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87R21742 KFF-D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benefits payable by the public retirement systems for police and fire fighters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6.14(e-3) and (e-4), Article 6243a-1, Revised Statutes,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(e-3)</w:t>
      </w:r>
      <w:r xml:space="preserve">
        <w:t> </w:t>
      </w:r>
      <w:r xml:space="preserve">
        <w:t> </w:t>
      </w:r>
      <w:r>
        <w:t xml:space="preserve">The board may by rule allow </w:t>
      </w:r>
      <w:r>
        <w:rPr>
          <w:u w:val="single"/>
        </w:rPr>
        <w:t xml:space="preserve">any person receiving an annuity from the annuitization of a DROP account under this section</w:t>
      </w:r>
      <w:r>
        <w:t xml:space="preserve"> [</w:t>
      </w:r>
      <w:r>
        <w:rPr>
          <w:strike/>
        </w:rPr>
        <w:t xml:space="preserve">a DROP participant who has terminated active service and who is eligible for a retirement pension</w:t>
      </w:r>
      <w:r>
        <w:t xml:space="preserve">]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assign the distribution from the </w:t>
      </w:r>
      <w:r>
        <w:rPr>
          <w:u w:val="single"/>
        </w:rPr>
        <w:t xml:space="preserve">person's</w:t>
      </w:r>
      <w:r>
        <w:t xml:space="preserve"> [</w:t>
      </w:r>
      <w:r>
        <w:rPr>
          <w:strike/>
        </w:rPr>
        <w:t xml:space="preserve">participant's</w:t>
      </w:r>
      <w:r>
        <w:t xml:space="preserve">] annuitized DROP account to a third party provided the pension system receives a favorable private letter ruling from the Internal Revenue Service ruling that such an assignment will not negatively impact the pension system's qualified plan status;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 to Subsection (e-4) of this section, in the event of a financial hardship that was not reasonably foreseeable obtain a lump-sum distribution from the </w:t>
      </w:r>
      <w:r>
        <w:rPr>
          <w:u w:val="single"/>
        </w:rPr>
        <w:t xml:space="preserve">person's</w:t>
      </w:r>
      <w:r>
        <w:t xml:space="preserve"> [</w:t>
      </w:r>
      <w:r>
        <w:rPr>
          <w:strike/>
        </w:rPr>
        <w:t xml:space="preserve">participant's</w:t>
      </w:r>
      <w:r>
        <w:t xml:space="preserve">] DROP account resulting in a corresponding reduction in the total number or in the amount of annuity payments.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(e-4)</w:t>
      </w:r>
      <w:r xml:space="preserve">
        <w:t> </w:t>
      </w:r>
      <w:r xml:space="preserve">
        <w:t> </w:t>
      </w:r>
      <w:r>
        <w:t xml:space="preserve">The board shall adopt rules necessary to implement Subsection (e-3)(2) of this section, including rules regarding what constitutes a financial hardship for purposes of that subdivision. In adopting the rules, the board shall provide flexibility to </w:t>
      </w:r>
      <w:r>
        <w:rPr>
          <w:u w:val="single"/>
        </w:rPr>
        <w:t xml:space="preserve">persons receiving an annuity from the annuitization of a DROP account</w:t>
      </w:r>
      <w:r>
        <w:t xml:space="preserve"> [</w:t>
      </w:r>
      <w:r>
        <w:rPr>
          <w:strike/>
        </w:rPr>
        <w:t xml:space="preserve">members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