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87R9877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Rogers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coursework in agriculture for a baccalaureate degree program at a public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51, Education Code, is amended by adding Section 51.311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51.311.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AGRICULTURE.  (a)  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may not award a baccalaureate degree to any person unless the person has credit for at least three semester credit hours or the equivalent in agriculture.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51.311, Education Code, as added by this Act, applies only to a student who enrolls in a baccalaureate degree program at a public institution of higher education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