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87R8516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Davis </w:t>
      </w:r>
      <w:r xml:space="preserve">
        <w:tab wTab="150" tlc="none" cTlc="0"/>
      </w:r>
      <w:r>
        <w:t xml:space="preserve">H.B.</w:t>
      </w:r>
      <w:r xml:space="preserve">
        <w:t> </w:t>
      </w:r>
      <w:r>
        <w:t xml:space="preserve">No.</w:t>
      </w:r>
      <w:r xml:space="preserve">
        <w:t> </w:t>
      </w:r>
      <w:r>
        <w:t xml:space="preserve">3389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assisted living facilities and referral of clients to the facilities by referral agencies; authorizing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247, Health and Safety Code, is amended by adding Section 247.072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247.072.</w:t>
      </w:r>
      <w:r>
        <w:rPr>
          <w:u w:val="single"/>
        </w:rPr>
        <w:t xml:space="preserve"> </w:t>
      </w:r>
      <w:r>
        <w:rPr>
          <w:u w:val="single"/>
        </w:rPr>
        <w:t xml:space="preserve"> </w:t>
      </w:r>
      <w:r>
        <w:rPr>
          <w:u w:val="single"/>
        </w:rPr>
        <w:t xml:space="preserve">PROHIBITED SALE OR TRANSFER OF CLIENT INFORMATION.  (a)  In this section, "client" has the meaning assigned by Section 247.151.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assisted living facility may not sell or transfer a client's contact information to a third party without the client's written consent.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247, Health and Safety Code, is amended by adding Subchapter F to read as follows:</w:t>
      </w:r>
    </w:p>
    <w:p w:rsidR="003F3435" w:rsidRDefault="0032493E">
      <w:pPr>
        <w:spacing w:line="480" w:lineRule="auto"/>
        <w:jc w:val="center"/>
      </w:pPr>
      <w:r>
        <w:rPr>
          <w:u w:val="single"/>
        </w:rPr>
        <w:t xml:space="preserve">SUBCHAPTER F.  REFERRAL AGENCIES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247.151.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"Client" means a prospective resident of an assisted living facility or a prospective resident's representative seeking assistance with entering into an arrangement with the facility through a referral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"Referral agency" means a person who for compensation provides client referral services to individuals or assisted living facilities.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"Referred assisted living facility" means an assisted living facility to which a client of a referral agency has been referred by the agency.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247.152.</w:t>
      </w:r>
      <w:r>
        <w:rPr>
          <w:u w:val="single"/>
        </w:rPr>
        <w:t xml:space="preserve"> </w:t>
      </w:r>
      <w:r>
        <w:rPr>
          <w:u w:val="single"/>
        </w:rPr>
        <w:t xml:space="preserve"> </w:t>
      </w:r>
      <w:r>
        <w:rPr>
          <w:u w:val="single"/>
        </w:rPr>
        <w:t xml:space="preserve">FORM AND TERMS OF AGREEMENT.  (a)  An agreement for referral services between a referral agency and client must be in writing, dated, and signed by the client and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agreement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of the client's right to terminate the referral agency's services for any reason and at any time;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provision requiring the referral agency to communicate the cancellation of the agreement to all assisted living facilities to which the agency referred the client.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247.153.</w:t>
      </w:r>
      <w:r>
        <w:rPr>
          <w:u w:val="single"/>
        </w:rPr>
        <w:t xml:space="preserve"> </w:t>
      </w:r>
      <w:r>
        <w:rPr>
          <w:u w:val="single"/>
        </w:rPr>
        <w:t xml:space="preserve"> </w:t>
      </w:r>
      <w:r>
        <w:rPr>
          <w:u w:val="single"/>
        </w:rPr>
        <w:t xml:space="preserve">DISCLOSURE STATEMENT.  (a)  At the time a client enters into an agreement for referral to an assisted living facility, a referral agency shall provide a written disclosure statement to the client containing: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on whether the referral agency or agency personnel have a relationship with the referred assisted living facility,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common ownership in or control of the facility;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financial, business, management, or familial relationship between the referral agency or agency personnel and the facility;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that the referral agency receives a fee from the referred assisted living facility;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copy of the written agreement for services between the referral agency and client.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client and referral agency shall sign and date the disclosure statement.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referral agency shall provide a written or electronic copy of a disclosure statement that complies with this section to the referred assisted living facility on or before the date the client is admitted as a resident to the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assisted living facility shall maintain a copy of a disclosure statement provided under Subsection (c) until at least the first anniversary of the date the resident is admitted to the facility.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247.154.</w:t>
      </w:r>
      <w:r>
        <w:rPr>
          <w:u w:val="single"/>
        </w:rPr>
        <w:t xml:space="preserve"> </w:t>
      </w:r>
      <w:r>
        <w:rPr>
          <w:u w:val="single"/>
        </w:rPr>
        <w:t xml:space="preserve"> </w:t>
      </w:r>
      <w:r>
        <w:rPr>
          <w:u w:val="single"/>
        </w:rPr>
        <w:t xml:space="preserve">CLIENT REFERRAL SERVICES FEE.  (a) </w:t>
      </w:r>
      <w:r>
        <w:rPr>
          <w:u w:val="single"/>
        </w:rPr>
        <w:t xml:space="preserve"> </w:t>
      </w:r>
      <w:r>
        <w:rPr>
          <w:u w:val="single"/>
        </w:rPr>
        <w:t xml:space="preserve">An assisted living facility to which a client of a referral agency has been referred by the agency may only pay the referral agency a fee for those referral services: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after the facility receives a copy of the disclosure statement required by Section 247.153(c);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on or after the date on which the agreement between the referral agency and client is canceled.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referral agency may not charge a referral services fee to an assisted living facility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referral agency refers the client to the assisted living facility, but the client does not select the facility;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referral agency does not refer the client to the assisted living facility.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247.155.</w:t>
      </w:r>
      <w:r>
        <w:rPr>
          <w:u w:val="single"/>
        </w:rPr>
        <w:t xml:space="preserve"> </w:t>
      </w:r>
      <w:r>
        <w:rPr>
          <w:u w:val="single"/>
        </w:rPr>
        <w:t xml:space="preserve"> </w:t>
      </w:r>
      <w:r>
        <w:rPr>
          <w:u w:val="single"/>
        </w:rPr>
        <w:t xml:space="preserve">CIVIL PENALTY.  (a)  A referral agency that violates this subchapter is liable to this state for a civil penalty not to exceed $500 for each violation.  Each day of a continuing violation constitutes a separate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request of the commission, the attorney general may bring an action in the name of the state to recover a civil penalty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civil penalty collected under this section shall be deposited in the state treasury to the credit of the general revenue fund.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an agreement for referral services entered into on or after the effective date of this Act.  An agreement for referral services entered into before the effective date of this Act is governed by the law in effect on the date on which the agreement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