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3403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an unmanned aircraft that is outside the direct line of sight of the operator of the aircraft; creating a criminal offense;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Transportation Code, is amended by adding Chapter 27 to read as follows:</w:t>
      </w:r>
    </w:p>
    <w:p w:rsidR="003F3435" w:rsidRDefault="0032493E">
      <w:pPr>
        <w:spacing w:line="480" w:lineRule="auto"/>
        <w:jc w:val="center"/>
      </w:pPr>
      <w:r>
        <w:rPr>
          <w:u w:val="single"/>
        </w:rPr>
        <w:t xml:space="preserve">CHAPTER 27. OPERATION OF UNMANNED AIRCRAFT OUTSIDE DIRECT LINE OF SIGHT OF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"Avigation easement" means an airspace corridor established by the department through which an unmanned aircraft may operate.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safety unmanned aircraft" means an unmanned aircraft that is being operated for a public safety purpose, including responding to an emergency, by a governmental entity or a person under contract with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27.002.</w:t>
      </w:r>
      <w:r>
        <w:rPr>
          <w:u w:val="single"/>
        </w:rPr>
        <w:t xml:space="preserve"> </w:t>
      </w:r>
      <w:r>
        <w:rPr>
          <w:u w:val="single"/>
        </w:rPr>
        <w:t xml:space="preserve"> </w:t>
      </w:r>
      <w:r>
        <w:rPr>
          <w:u w:val="single"/>
        </w:rPr>
        <w:t xml:space="preserve">APPLICABILITY.  This chapter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to an unmanned aircraft that is being operated outside of the direct line of sight of the operator;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to the extent permitted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27.003.</w:t>
      </w:r>
      <w:r>
        <w:rPr>
          <w:u w:val="single"/>
        </w:rPr>
        <w:t xml:space="preserve"> </w:t>
      </w:r>
      <w:r>
        <w:rPr>
          <w:u w:val="single"/>
        </w:rPr>
        <w:t xml:space="preserve"> </w:t>
      </w:r>
      <w:r>
        <w:rPr>
          <w:u w:val="single"/>
        </w:rPr>
        <w:t xml:space="preserve">RULES.  The department may adopt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27.004.</w:t>
      </w:r>
      <w:r>
        <w:rPr>
          <w:u w:val="single"/>
        </w:rPr>
        <w:t xml:space="preserve"> </w:t>
      </w:r>
      <w:r>
        <w:rPr>
          <w:u w:val="single"/>
        </w:rPr>
        <w:t xml:space="preserve"> </w:t>
      </w:r>
      <w:r>
        <w:rPr>
          <w:u w:val="single"/>
        </w:rPr>
        <w:t xml:space="preserve">OPERATION OF UNMANNED AIRCRAFT IN AVIGATION EASEMENT REQUIRED; EXCEPTIONS.  (a) Except as provided by Subsection (b), a person may not operate an unmanned aircraft that is outside the direct line of sight of the person unless the aircraft is being operated in an avigation easement.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unmanned aircraft that is being operated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land;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property that is owned or leased by the operator of the unmanned aircraft;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the consent of the owner or lessee of the property over which the unmanned aircraft is being operated;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public safety unmanned aircraft that is being operated in response to an emergency, provided that the aircraft is not being used primarily for the collection of evidence or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27.005.</w:t>
      </w:r>
      <w:r>
        <w:rPr>
          <w:u w:val="single"/>
        </w:rPr>
        <w:t xml:space="preserve"> </w:t>
      </w:r>
      <w:r>
        <w:rPr>
          <w:u w:val="single"/>
        </w:rPr>
        <w:t xml:space="preserve"> </w:t>
      </w:r>
      <w:r>
        <w:rPr>
          <w:u w:val="single"/>
        </w:rPr>
        <w:t xml:space="preserve">ESTABLISHMENT OF AVIGATION EASEMENTS.  (a)  The department shall establish a system authorizing and regulating the operation of unmanned aircraft in avigation easements.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avigation easements 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highways and roads under the jurisdiction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state-owned land that is subject to a ground easement;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navigable water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described by Subsection (d) following an application submitted to the department by a political subdivision under that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described by Subsection (e) following an application submitted to the department by a private landowner or owner of a ground easement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establish avigation easements over any state-owned land, including state parks and beaches, public institutions of higher education, and other state-owned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apply to the department in the manner prescribed by the department for the establishment of an avigation easement 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highway or road under the jurisdiction of the political subdivision;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owned by the political subdivision, including parks, beaches, and land that is subject to a ground easement.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landowner or the owner of a ground easement, other than the state or a political subdivision, may apply to the department in the manner prescribed by the department for the establishment of an avigation easement over the person's property or ground easement.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sale or conveyance of property or a ground easement subject to an avigation easement under this section does not affect the validity of the avigation easement, provided that the new owner of the property or ground easement may terminate the avigation easement in accordance with Section 27.010.</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27.006.</w:t>
      </w:r>
      <w:r>
        <w:rPr>
          <w:u w:val="single"/>
        </w:rPr>
        <w:t xml:space="preserve"> </w:t>
      </w:r>
      <w:r>
        <w:rPr>
          <w:u w:val="single"/>
        </w:rPr>
        <w:t xml:space="preserve"> </w:t>
      </w:r>
      <w:r>
        <w:rPr>
          <w:u w:val="single"/>
        </w:rPr>
        <w:t xml:space="preserve">AVIGATION EASEMENT BOUNDARIES.  An avigation easement established under Section 27.005: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the same width as the boundaries of the property or ground easement subject to the avigation easement, except that an avigation easement in a residential area that is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highway or road may not include any adjacent sidewalk or right-of-way;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easement may not extend more than five feet on either side of the centerline of the utility easement;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higher than 400 feet in height above ground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27.007.</w:t>
      </w:r>
      <w:r>
        <w:rPr>
          <w:u w:val="single"/>
        </w:rPr>
        <w:t xml:space="preserve"> </w:t>
      </w:r>
      <w:r>
        <w:rPr>
          <w:u w:val="single"/>
        </w:rPr>
        <w:t xml:space="preserve"> </w:t>
      </w:r>
      <w:r>
        <w:rPr>
          <w:u w:val="single"/>
        </w:rPr>
        <w:t xml:space="preserve">REQUIREMENTS FOR OPERATION IN AVIGATION EASEMENTS.  (a)  The department by rule shall establish minimum requirements for unmanned aircraft operating in avigation easements.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minimum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unmanned aircraft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equipped with a transponder that allows the department to monitor the operations of the aircraft;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the ability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avoid obstructions and other unmanned aircraft in the avigation easement;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automatically obscure facial features of individuals captured by incidental photos taken by the aircraft;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sufficient safety features to minimize the danger to persons or property below an avigation easement resulting from system malfunctions or failures;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operate at a height that is at least 50 feet above any obstruction that is in the aircraft's path;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an unmanned aircraft from operating at a height that is less than 50 feet above ground level except for purposes of launching or landing the aircraft.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27.008.</w:t>
      </w:r>
      <w:r>
        <w:rPr>
          <w:u w:val="single"/>
        </w:rPr>
        <w:t xml:space="preserve"> </w:t>
      </w:r>
      <w:r>
        <w:rPr>
          <w:u w:val="single"/>
        </w:rPr>
        <w:t xml:space="preserve"> </w:t>
      </w:r>
      <w:r>
        <w:rPr>
          <w:u w:val="single"/>
        </w:rPr>
        <w:t xml:space="preserve">ENTERING AND EXITING AVIGATION EASEMENT FOR PURPOSES OF LAUNCHING OR LANDING UNMANNED AIRCRAFT.  For purposes of entering or exiting an avigation easement, a person may only launch an unmanned aircraft from or land the aircraft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property that is owned or leased by the operator of the unmanned aircraft;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for which the person has obtained the consent of the owner or lessee of the property to launch the aircraft from or land the aircraft 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property subject to an avigation easement, other than an avigation easement established under Section 27.005(b)(5).</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27.009.</w:t>
      </w:r>
      <w:r>
        <w:rPr>
          <w:u w:val="single"/>
        </w:rPr>
        <w:t xml:space="preserve"> </w:t>
      </w:r>
      <w:r>
        <w:rPr>
          <w:u w:val="single"/>
        </w:rPr>
        <w:t xml:space="preserve"> </w:t>
      </w:r>
      <w:r>
        <w:rPr>
          <w:u w:val="single"/>
        </w:rPr>
        <w:t xml:space="preserve">USER FEES.  (a) The department shall charge a person operating an unmanned aircraft in an avigation easement, other than a public safety unmanned aircraft, a fee for operating the aircraft in the avigation easement.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the amount of fees under this section, the department shall allow an operator of an unmanned aircraft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 fee based on each minute the unmanned aircraft is operated in an avigation easement;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a plan that grants the operator unlimited or limited access to operate in avigation easements for a flat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that are attributable to an avigation easement established under Section 27.005(b)(1), (2), or (3) or 27.005(c) shall be deposited to credit of the general revenue fund and may be used only by the department for the administration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remit the portion of the fees collected under this section that are attributable to an avigation easement established under Section 27.005(b)(4) or (5) to the political subdivision, private landowner, or owner of a ground easement whose property or ground easement is subject to the avigation easement.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a method for determining the portion of the fee described by Subsection (b)(2) that is attributable to each avigation easement.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27.010.</w:t>
      </w:r>
      <w:r>
        <w:rPr>
          <w:u w:val="single"/>
        </w:rPr>
        <w:t xml:space="preserve"> </w:t>
      </w:r>
      <w:r>
        <w:rPr>
          <w:u w:val="single"/>
        </w:rPr>
        <w:t xml:space="preserve"> </w:t>
      </w:r>
      <w:r>
        <w:rPr>
          <w:u w:val="single"/>
        </w:rPr>
        <w:t xml:space="preserve">TERMINATION OF AVIGATION EASEMENT.  (a) The department may not terminate an avigation easement established under Section 27.005(b)(1), (2), or (3).  The department on its own initiative may terminate an avigation easement established under Section 27.005(c).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property or a ground easement that is subject to an avigation easement established under Section 27.005(b)(4) or (5) may terminate the avigation easement by submitting to the department in the manner prescribed by the department a request to terminate the avigation easement.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section, the department may not terminate an avigation easement unless the department has provided public notice of the termination at least 30 days before the date that the termination takes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27.011.</w:t>
      </w:r>
      <w:r>
        <w:rPr>
          <w:u w:val="single"/>
        </w:rPr>
        <w:t xml:space="preserve"> </w:t>
      </w:r>
      <w:r>
        <w:rPr>
          <w:u w:val="single"/>
        </w:rPr>
        <w:t xml:space="preserve"> </w:t>
      </w:r>
      <w:r>
        <w:rPr>
          <w:u w:val="single"/>
        </w:rPr>
        <w:t xml:space="preserve">GEOFENCING OF CERTAIN PRIVATE PROPERTY.  A person who owns private property that is not subject to an avigation easement under Section 27.005 may geofence the property to prohibit an unmanned aircraft from operating over the property, provided that the geofencing may not prohibit a public safety unmanned aircraft that is being operated in response to an emergency from operating over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27.012.</w:t>
      </w:r>
      <w:r>
        <w:rPr>
          <w:u w:val="single"/>
        </w:rPr>
        <w:t xml:space="preserve"> </w:t>
      </w:r>
      <w:r>
        <w:rPr>
          <w:u w:val="single"/>
        </w:rPr>
        <w:t xml:space="preserve"> </w:t>
      </w:r>
      <w:r>
        <w:rPr>
          <w:u w:val="single"/>
        </w:rPr>
        <w:t xml:space="preserve">OFFENSE.  (a) A person commits an offense if the person operates an unmanned aircraft in violation of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Class A misdemeanor if the actor has previously been convicted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