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87R9677 CXP-F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Raymond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3406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a mobile Internet access hotspot grant program to provide grants to facilitate distance learning for public school students.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32, Education Code, is amended by adding Subchapter H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H.  MOBILE INTERNET ACCESS HOTSPOT GRANTS PROGRAM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32.321.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ESTABLISHMENT OF PROGRAM.  (a)  To the extent funds are available for the purpose, the agency shall establish a mobile Internet access hotspot grant program to provide grants to eligible school districts to facilitate distance learning.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agency shall develop: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method to prioritize grants to serve the highest number of low-income students;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eligibility criteria for school districts to receive grants under the program;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annual application process for school districts to apply to receive grants under the program.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32.322.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FUNDING.  The commissioner: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solicit and accept gifts, grants, and donations from any public or private source, person, or group to implement and administer this subchapter;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maximize the funding by leveraging federal, state, local, and private money to provide grants under the program.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32.323.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OF GRANT FUNDS.  (a)  A school district may use money received from a grant under this subchapter to facilitate a mobile Internet access hotspot program that provides hotspot devices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students enrolled in the district;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parents or guardians of students enrolled in the district.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device provided under a mobile Internet access hotspot program established under Subsection (a)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 portable;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be subject to a data limitation;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comply with all applicable state and federal laws regarding online privacy.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32.324.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REPORTS TO LEGISLATURE.  The agency shall submit a report to the legislature that includes data and analysis regarding the efficacy of the program under this subchapter and any associated recommendations: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December 1, 2023;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December 1, 2027.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32.325.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EXPIRATION.  This subchapter expires September 1, 2028.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2022-2023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