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87R10826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Division of Emergency Management maintain climate-controlled warehouses to store personal protective equipment for rapid delivery in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418.060.</w:t>
      </w:r>
      <w:r>
        <w:rPr>
          <w:u w:val="single"/>
        </w:rPr>
        <w:t xml:space="preserve"> </w:t>
      </w:r>
      <w:r>
        <w:rPr>
          <w:u w:val="single"/>
        </w:rPr>
        <w:t xml:space="preserve"> </w:t>
      </w:r>
      <w:r>
        <w:rPr>
          <w:u w:val="single"/>
        </w:rPr>
        <w:t xml:space="preserve">PERSONAL PROTECTIVE EQUIPMENT WAREHOUSES.  (a)  In this section, "personal protective equipment" means specialized clothing or equipment worn for protection against hazardous materials related to a disaster, including communicable and other infectious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maintain at least six climate-controlled warehouses to store personal protective equipment for disaster response in this state, including public health disasters and communicable or infectious disease emergencies. </w:t>
      </w:r>
      <w:r>
        <w:rPr>
          <w:u w:val="single"/>
        </w:rPr>
        <w:t xml:space="preserve"> </w:t>
      </w:r>
      <w:r>
        <w:rPr>
          <w:u w:val="single"/>
        </w:rPr>
        <w:t xml:space="preserve">The warehouses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capable of protecting personal protective equipment from damage by the elements and other environmental conditions, including temperature, humidity, light, and airflow, as necessary to preserve the equipment stored in the warehouse;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throughout this state so that personal protective equipment can be delivered from a warehouse to any location in this state within six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