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87R10387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3417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manufactured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1201, Occupations Code, is amended by adding Section 1201.1021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1201.1021.</w:t>
      </w:r>
      <w:r>
        <w:rPr>
          <w:u w:val="single"/>
        </w:rPr>
        <w:t xml:space="preserve"> </w:t>
      </w:r>
      <w:r>
        <w:rPr>
          <w:u w:val="single"/>
        </w:rPr>
        <w:t xml:space="preserve"> </w:t>
      </w:r>
      <w:r>
        <w:rPr>
          <w:u w:val="single"/>
        </w:rPr>
        <w:t xml:space="preserve">POWERS OF DIRECTOR DURING DECLARED EMERGENCY.  (a)  For purposes of this section, a declared emergency exists when an emergency declaration is issued by the governor or a federal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a declared emergency that exceeds a period of 14 days, the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waive all licensing requirements to ensure the continued and adequate supply of professionals to build, sell, transport, insure, finance, and install manufactured homes;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require a person to register with the department before engaging in any activity regulated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Following the cessation of a declared emergency, the director may require a person registered with the department under Subsection (b)(2) to comply with the criminal history background check requirements and other licensing requirements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actions regulated by this chapter and actions needed to construct, transport, install, sell, finance, rent, and insure manufactured homes are essential services that must be allowed to continue to operate at a statewide level during a declared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1201.1025, Occupations Code,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is exempt from holding a retailer's license as required by Section 1201.101(b) if all manufactured homes sold or offered for sale by the person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a manufactured home community, as defined by Section 94.001, Property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sold or offered for sale to the same purchaser in connection with a sale of a lot or parcel of real property located in the community.</w:t>
      </w:r>
    </w:p>
    <w:p w:rsidR="003F3435" w:rsidRDefault="0032493E">
      <w:pPr>
        <w:spacing w:line="480" w:lineRule="auto"/>
        <w:ind w:firstLine="720"/>
        <w:jc w:val="both"/>
      </w:pPr>
      <w:r>
        <w:t xml:space="preserve">(c)</w:t>
      </w:r>
      <w:r xml:space="preserve">
        <w:t> </w:t>
      </w:r>
      <w:r xml:space="preserve">
        <w:t> </w:t>
      </w:r>
      <w:r>
        <w:t xml:space="preserve">A person who is eligible for an exemption under this section remains subject to the other applicable provisions of this subchapter </w:t>
      </w:r>
      <w:r>
        <w:rPr>
          <w:u w:val="single"/>
        </w:rPr>
        <w:t xml:space="preserve">and department rules</w:t>
      </w:r>
      <w:r>
        <w:t xml:space="preserve"> regarding the sale </w:t>
      </w:r>
      <w:r>
        <w:rPr>
          <w:u w:val="single"/>
        </w:rPr>
        <w:t xml:space="preserve">or transfer</w:t>
      </w:r>
      <w:r>
        <w:t xml:space="preserve"> of manufactured homes.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1201.1031(a),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1201.1021, the</w:t>
      </w:r>
      <w:r>
        <w:t xml:space="preserve"> [</w:t>
      </w:r>
      <w:r>
        <w:rPr>
          <w:strike/>
        </w:rPr>
        <w:t xml:space="preserve">The</w:t>
      </w:r>
      <w:r>
        <w:t xml:space="preserve">] department shall require that an applicant for a license or renewal of an unexpired license submit a complete and legible set of fingerprints, on a form prescribed by the board, to the department or to the Department of Public Safety for the purpose of obtaining criminal history record information from the Department of Public Safety and the Federal Bureau of Investigation.</w:t>
      </w:r>
      <w:r xml:space="preserve">
        <w:t> </w:t>
      </w:r>
      <w:r xml:space="preserve">
        <w:t> </w:t>
      </w:r>
      <w:r>
        <w:t xml:space="preserve">The applicant is required to submit a set of fingerprints only once under this section unless a replacement set is otherwise needed to complete the criminal history check required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1201.104(g),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Subsections (a), (a-2), (a-3), and (a-4) do not apply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a license holder who applies: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for a license for an additional business location;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to renew or reinstate a license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declared emergency as described by Section 1201.1021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1201.153(c),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contain the information required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United States Department of Housing and Urban Development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w:t>
      </w:r>
      <w:r>
        <w:t xml:space="preserve">; and</w:t>
      </w:r>
    </w:p>
    <w:p w:rsidR="003F3435" w:rsidRDefault="0032493E">
      <w:pPr>
        <w:spacing w:line="480" w:lineRule="auto"/>
        <w:ind w:firstLine="1440"/>
        <w:jc w:val="both"/>
      </w:pPr>
      <w:r>
        <w:t xml:space="preserve">(2)</w:t>
      </w:r>
      <w:r xml:space="preserve">
        <w:t> </w:t>
      </w:r>
      <w:r xml:space="preserve">
        <w:t> </w:t>
      </w:r>
      <w:r>
        <w:t xml:space="preserve">be of the type, size, and format required by the director.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1201.201(5), Occupations Code, is amended to read as follows:</w:t>
      </w:r>
    </w:p>
    <w:p w:rsidR="003F3435" w:rsidRDefault="0032493E">
      <w:pPr>
        <w:spacing w:line="480" w:lineRule="auto"/>
        <w:ind w:firstLine="1440"/>
        <w:jc w:val="both"/>
      </w:pPr>
      <w:r>
        <w:t xml:space="preserve">(5)</w:t>
      </w:r>
      <w:r xml:space="preserve">
        <w:t> </w:t>
      </w:r>
      <w:r xml:space="preserve">
        <w:t> </w:t>
      </w:r>
      <w:r>
        <w:t xml:space="preserve">"Inventory"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means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new </w:t>
      </w:r>
      <w:r>
        <w:rPr>
          <w:u w:val="single"/>
        </w:rPr>
        <w:t xml:space="preserve">manufactured homes purchased by a retailer from a manufacturer;</w:t>
      </w:r>
      <w:r>
        <w:t xml:space="preserve"> and</w:t>
      </w:r>
    </w:p>
    <w:p w:rsidR="003F3435" w:rsidRDefault="0032493E">
      <w:pPr>
        <w:spacing w:line="480" w:lineRule="auto"/>
        <w:ind w:firstLine="2880"/>
        <w:jc w:val="both"/>
      </w:pPr>
      <w:r>
        <w:rPr>
          <w:u w:val="single"/>
        </w:rPr>
        <w:t xml:space="preserve">(ii)</w:t>
      </w:r>
      <w:r xml:space="preserve">
        <w:t> </w:t>
      </w:r>
      <w:r xml:space="preserve">
        <w:t> </w:t>
      </w:r>
      <w:r>
        <w:t xml:space="preserve">used manufactured homes that:</w:t>
      </w:r>
    </w:p>
    <w:p w:rsidR="003F3435" w:rsidRDefault="0032493E">
      <w:pPr>
        <w:spacing w:line="480" w:lineRule="auto"/>
        <w:ind w:firstLine="3600"/>
        <w:jc w:val="both"/>
      </w:pPr>
      <w:r>
        <w:rPr>
          <w:u w:val="single"/>
        </w:rPr>
        <w:t xml:space="preserve">(a)</w:t>
      </w:r>
      <w:r xml:space="preserve">
        <w:t> </w:t>
      </w:r>
      <w:r>
        <w:t xml:space="preserve">[</w:t>
      </w:r>
      <w:r>
        <w:rPr>
          <w:strike/>
        </w:rPr>
        <w:t xml:space="preserve">(A)</w:t>
      </w:r>
      <w:r>
        <w:t xml:space="preserve">]</w:t>
      </w:r>
      <w:r xml:space="preserve">
        <w:t> </w:t>
      </w:r>
      <w:r xml:space="preserve">
        <w:t> </w:t>
      </w:r>
      <w:r>
        <w:t xml:space="preserve">a retailer has designated as the retailer's inventory for sale pursuant to the process implemented by the department; and</w:t>
      </w:r>
    </w:p>
    <w:p w:rsidR="003F3435" w:rsidRDefault="0032493E">
      <w:pPr>
        <w:spacing w:line="480" w:lineRule="auto"/>
        <w:ind w:firstLine="3600"/>
        <w:jc w:val="both"/>
      </w:pPr>
      <w:r>
        <w:rPr>
          <w:u w:val="single"/>
        </w:rPr>
        <w:t xml:space="preserve">(b)</w:t>
      </w:r>
      <w:r xml:space="preserve">
        <w:t> </w:t>
      </w:r>
      <w:r>
        <w:t xml:space="preserve">[</w:t>
      </w:r>
      <w:r>
        <w:rPr>
          <w:strike/>
        </w:rPr>
        <w:t xml:space="preserve">(B)</w:t>
      </w:r>
      <w:r>
        <w:t xml:space="preserve">]</w:t>
      </w:r>
      <w:r xml:space="preserve">
        <w:t> </w:t>
      </w:r>
      <w:r xml:space="preserve">
        <w:t> </w:t>
      </w:r>
      <w:r>
        <w:t xml:space="preserve">are not used as residential dwellings when so designated</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manufactured homes used by a retailer as equipment, as defined by Section 9.102(a)(33), Business &amp; Commerce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1201.219(a),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Section 9.310, Business &amp; Commerce Code, a</w:t>
      </w:r>
      <w:r>
        <w:t xml:space="preserve"> [</w:t>
      </w:r>
      <w:r>
        <w:rPr>
          <w:strike/>
        </w:rPr>
        <w:t xml:space="preserve">A</w:t>
      </w:r>
      <w:r>
        <w:t xml:space="preserve">] lien on manufactured homes in </w:t>
      </w:r>
      <w:r>
        <w:rPr>
          <w:u w:val="single"/>
        </w:rPr>
        <w:t xml:space="preserve">a retailer's</w:t>
      </w:r>
      <w:r>
        <w:t xml:space="preserve"> inventory is perfected only by filing the lien with the department on the required form.</w:t>
      </w:r>
      <w:r xml:space="preserve">
        <w:t> </w:t>
      </w:r>
      <w:r xml:space="preserve">
        <w:t> </w:t>
      </w:r>
      <w:r>
        <w:t xml:space="preserve">Once perfected, the lien applies to the manufactured homes in the inventory as well as to any proceeds from the sale of those homes.</w:t>
      </w:r>
      <w:r xml:space="preserve">
        <w:t> </w:t>
      </w:r>
      <w:r xml:space="preserve">
        <w:t> </w:t>
      </w:r>
      <w:r>
        <w:t xml:space="preserve">The department may suspend or revoke the license of a retailer who fails to satisfy a perfected inventory lien.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1201.357(b),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the manufacturer, retailer, or installer, as applicable, fails or refuses to provide warranty service in accordance with the department order under Section 1201.356, the director </w:t>
      </w:r>
      <w:r>
        <w:rPr>
          <w:u w:val="single"/>
        </w:rPr>
        <w:t xml:space="preserve">may</w:t>
      </w:r>
      <w:r>
        <w:t xml:space="preserve"> [</w:t>
      </w:r>
      <w:r>
        <w:rPr>
          <w:strike/>
        </w:rPr>
        <w:t xml:space="preserve">shall</w:t>
      </w:r>
      <w:r>
        <w:t xml:space="preserve">] hold an informal meeting at which the manufacturer, retailer, or installer must show cause as to why the manufacturer's, retailer's, or installer's license should not be suspended or revoked and at which the consumer may express the person's views.</w:t>
      </w:r>
      <w:r xml:space="preserve">
        <w:t> </w:t>
      </w:r>
      <w:r xml:space="preserve">
        <w:t> </w:t>
      </w:r>
      <w:r>
        <w:t xml:space="preserve">Following the meeting, the director shall either resolve the matter by agreed order, dismiss the matter if no violation is found to have occurred, or institute an administrative action, which may include license suspension or revocation, the assessment of administrative penalties, or a combination of such actions.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