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87R10674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3462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liaison officers to assist certain students at public institutions of higher education who are parents.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51.9357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51.9357.</w:t>
      </w:r>
      <w:r>
        <w:rPr>
          <w:u w:val="single"/>
        </w:rPr>
        <w:t xml:space="preserve"> </w:t>
      </w:r>
      <w:r>
        <w:rPr>
          <w:u w:val="single"/>
        </w:rPr>
        <w:t xml:space="preserve"> </w:t>
      </w:r>
      <w:r>
        <w:rPr>
          <w:u w:val="single"/>
        </w:rPr>
        <w:t xml:space="preserve">DESIGNATION OF LIAISON OFFICER TO ASSIST CERTAIN STUDENTS WHO ARE PARENTS; REPORT.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institution of higher education shall designate at least one employee of the institution to act as a liaison officer for current or incoming students at the institution who are the parent or guardian of a child younger than 18 years of age. </w:t>
      </w:r>
      <w:r>
        <w:rPr>
          <w:u w:val="single"/>
        </w:rPr>
        <w:t xml:space="preserve"> </w:t>
      </w:r>
      <w:r>
        <w:rPr>
          <w:u w:val="single"/>
        </w:rPr>
        <w:t xml:space="preserve">The liaison officer shall provide to the students information regarding support services and other resources available to the students at the institution,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resources to access: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 and behavioral health coverage and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benefit programs, including programs related to food security, affordable housing, and housing subsidies;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parenting and child care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employment assistance;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student academic success strategies;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resources developed by the institution to assist the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May 1 of each academic year, an institution of higher education shall submit to the coordinating board a report that contains the following information regarding students enrolled at the institution for the current academic year who are the parent or guardian of a child younger than 18 years of 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those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demographic data, including age, race, sex, ethnicity, and national origin;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academic data, including full-time or part-time enrollment status and graduation, transfer, and withdrawal rates;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data as prescribed by coordinating board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adopt rules to administer this section, including rules to ensure compliance with federal law regarding confidentiality of student medical or educational information, including the Health Insurance Portability and Accountability Act of 1996 (42 U.S.C. Section 1320d et seq.), the Family Educational Rights and Privacy Act of 1974 (20 U.S.C. Section 1232g), and any state law relating to the privacy of student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61.09081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61.09081.</w:t>
      </w:r>
      <w:r>
        <w:rPr>
          <w:u w:val="single"/>
        </w:rPr>
        <w:t xml:space="preserve"> </w:t>
      </w:r>
      <w:r>
        <w:rPr>
          <w:u w:val="single"/>
        </w:rPr>
        <w:t xml:space="preserve"> </w:t>
      </w:r>
      <w:r>
        <w:rPr>
          <w:u w:val="single"/>
        </w:rPr>
        <w:t xml:space="preserve">DESIGNATION OF LIAISON OFFICER TO ASSIST CERTAIN STUDENTS WHO ARE PARENTS.  The board shall designate at least one employee of the board to act as a liaison officer for current or incoming students at institutions of higher education who are the parent or guardian of a child younger than 18 years of age. </w:t>
      </w:r>
      <w:r>
        <w:rPr>
          <w:u w:val="single"/>
        </w:rPr>
        <w:t xml:space="preserve"> </w:t>
      </w:r>
      <w:r>
        <w:rPr>
          <w:u w:val="single"/>
        </w:rPr>
        <w:t xml:space="preserve">The liaison officer shall assist in coordinating college readiness and student success efforts relating to those students.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 the Texas Higher Education Coordinating Board shall adopt rules to implement Sections 51.9357 and 61.09081, Education Code, as added by this Act.</w:t>
      </w:r>
    </w:p>
    <w:p w:rsidR="003F3435" w:rsidRDefault="0032493E">
      <w:pPr>
        <w:spacing w:line="480" w:lineRule="auto"/>
        <w:ind w:firstLine="720"/>
        <w:jc w:val="both"/>
      </w:pPr>
      <w:r>
        <w:t xml:space="preserve">(b)</w:t>
      </w:r>
      <w:r xml:space="preserve">
        <w:t> </w:t>
      </w:r>
      <w:r xml:space="preserve">
        <w:t> </w:t>
      </w:r>
      <w:r>
        <w:t xml:space="preserve">This Act applies beginning with the 2021-2022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