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for appraising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1.086(a), (b), (c), (d), and (e), Tax Code, are amended to read as follows:</w:t>
      </w:r>
    </w:p>
    <w:p w:rsidR="003F3435" w:rsidRDefault="0032493E">
      <w:pPr>
        <w:spacing w:line="480" w:lineRule="auto"/>
        <w:ind w:firstLine="720"/>
        <w:jc w:val="both"/>
      </w:pPr>
      <w:r>
        <w:t xml:space="preserve">(a)</w:t>
      </w:r>
      <w:r xml:space="preserve">
        <w:t> </w:t>
      </w:r>
      <w:r xml:space="preserve">
        <w:t> </w:t>
      </w:r>
      <w:r>
        <w:t xml:space="preserve">On the written request of the owner of </w:t>
      </w:r>
      <w:r>
        <w:rPr>
          <w:u w:val="single"/>
        </w:rPr>
        <w:t xml:space="preserve">real or personal property to</w:t>
      </w:r>
      <w:r>
        <w:t xml:space="preserve"> [</w:t>
      </w:r>
      <w:r>
        <w:rPr>
          <w:strike/>
        </w:rPr>
        <w:t xml:space="preserve">a residential property that is occupied by the owner as the owner's principal residence,</w:t>
      </w:r>
      <w:r>
        <w:t xml:space="preserve">] the chief appraiser of the appraisal district in which the property is located</w:t>
      </w:r>
      <w:r>
        <w:rPr>
          <w:u w:val="single"/>
        </w:rPr>
        <w:t xml:space="preserve">, the chief appraiser or appraisal review board for that district, as applicable,</w:t>
      </w:r>
      <w:r>
        <w:t xml:space="preserve"> shall send each notice required by this title </w:t>
      </w:r>
      <w:r>
        <w:rPr>
          <w:u w:val="single"/>
        </w:rPr>
        <w:t xml:space="preserve">to be sent to the property owner by the chief appraiser or appraisal review board</w:t>
      </w:r>
      <w:r>
        <w:t xml:space="preserve"> [</w:t>
      </w:r>
      <w:r>
        <w:rPr>
          <w:strike/>
        </w:rPr>
        <w:t xml:space="preserve">related to the following</w:t>
      </w:r>
      <w:r>
        <w:t xml:space="preserve">] to the e-mail address of the owner[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change in value of the property;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eligibility of the property for an exemption;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grant, denial, cancellation, or other change in the status of an exemption or exemption application applicable to the property</w:t>
      </w:r>
      <w:r>
        <w:t xml:space="preserve">]. </w:t>
      </w:r>
      <w:r>
        <w:rPr>
          <w:u w:val="single"/>
        </w:rPr>
        <w:t xml:space="preserve">The chief appraiser shall promptly forward a copy of the request to the chairman of the appraisal review board.</w:t>
      </w:r>
    </w:p>
    <w:p w:rsidR="003F3435" w:rsidRDefault="0032493E">
      <w:pPr>
        <w:spacing w:line="480" w:lineRule="auto"/>
        <w:ind w:firstLine="720"/>
        <w:jc w:val="both"/>
      </w:pPr>
      <w:r>
        <w:t xml:space="preserve">(b)</w:t>
      </w:r>
      <w:r xml:space="preserve">
        <w:t> </w:t>
      </w:r>
      <w:r xml:space="preserve">
        <w:t> </w:t>
      </w:r>
      <w:r>
        <w:t xml:space="preserve">A property owner must provide the e-mail address to which the chief appraiser </w:t>
      </w:r>
      <w:r>
        <w:rPr>
          <w:u w:val="single"/>
        </w:rPr>
        <w:t xml:space="preserve">and appraisal review board</w:t>
      </w:r>
      <w:r>
        <w:t xml:space="preserve"> must send the notices described by Subsection (a) in a request made under that subsection.</w:t>
      </w:r>
    </w:p>
    <w:p w:rsidR="003F3435" w:rsidRDefault="0032493E">
      <w:pPr>
        <w:spacing w:line="480" w:lineRule="auto"/>
        <w:ind w:firstLine="720"/>
        <w:jc w:val="both"/>
      </w:pPr>
      <w:r>
        <w:t xml:space="preserve">(c)</w:t>
      </w:r>
      <w:r xml:space="preserve">
        <w:t> </w:t>
      </w:r>
      <w:r xml:space="preserve">
        <w:t> </w:t>
      </w:r>
      <w:r>
        <w:t xml:space="preserve">A chief appraiser </w:t>
      </w:r>
      <w:r>
        <w:rPr>
          <w:u w:val="single"/>
        </w:rPr>
        <w:t xml:space="preserve">or appraisal review board that</w:t>
      </w:r>
      <w:r>
        <w:t xml:space="preserve"> [</w:t>
      </w:r>
      <w:r>
        <w:rPr>
          <w:strike/>
        </w:rPr>
        <w:t xml:space="preserve">who</w:t>
      </w:r>
      <w:r>
        <w:t xml:space="preserve">] delivers a notice electronically under this section is not required to mail the same notice to the property owner </w:t>
      </w:r>
      <w:r>
        <w:rPr>
          <w:u w:val="single"/>
        </w:rPr>
        <w:t xml:space="preserve">unless the notice is required to be sent by certified mail, return receipt requested</w:t>
      </w:r>
      <w:r>
        <w:t xml:space="preserve">.</w:t>
      </w:r>
    </w:p>
    <w:p w:rsidR="003F3435" w:rsidRDefault="0032493E">
      <w:pPr>
        <w:spacing w:line="480" w:lineRule="auto"/>
        <w:ind w:firstLine="720"/>
        <w:jc w:val="both"/>
      </w:pPr>
      <w:r>
        <w:t xml:space="preserve">(d)</w:t>
      </w:r>
      <w:r xml:space="preserve">
        <w:t> </w:t>
      </w:r>
      <w:r xml:space="preserve">
        <w:t> </w:t>
      </w:r>
      <w:r>
        <w:t xml:space="preserve">A request made under this section remains in effect until revoked by the property owner in a written revocation filed with the chief appraiser. </w:t>
      </w:r>
      <w:r>
        <w:rPr>
          <w:u w:val="single"/>
        </w:rPr>
        <w:t xml:space="preserve">The chief appraiser shall promptly forward a copy of the revocation to the chairman of the appraisal review board.</w:t>
      </w:r>
    </w:p>
    <w:p w:rsidR="003F3435" w:rsidRDefault="0032493E">
      <w:pPr>
        <w:spacing w:line="480" w:lineRule="auto"/>
        <w:ind w:firstLine="720"/>
        <w:jc w:val="both"/>
      </w:pPr>
      <w:r>
        <w:t xml:space="preserve">(e)</w:t>
      </w:r>
      <w:r xml:space="preserve">
        <w:t> </w:t>
      </w:r>
      <w:r xml:space="preserve">
        <w:t> </w:t>
      </w:r>
      <w:r>
        <w:t xml:space="preserve">After a property owner makes a request under this section and before a chief appraiser </w:t>
      </w:r>
      <w:r>
        <w:rPr>
          <w:u w:val="single"/>
        </w:rPr>
        <w:t xml:space="preserve">or appraisal review board</w:t>
      </w:r>
      <w:r>
        <w:t xml:space="preserve"> may deliver a notice electronically under this section, the chief appraiser must send an e-mail to the address provided by the property owner confirming the owner's request to receive notices electronically. </w:t>
      </w:r>
      <w:r>
        <w:rPr>
          <w:u w:val="single"/>
        </w:rPr>
        <w:t xml:space="preserve">The chief appraiser shall promptly notify the chairman of the appraisal review board when the request is confirmed.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6.035(a-1), Tax Code, is amended to read as follows:</w:t>
      </w:r>
    </w:p>
    <w:p w:rsidR="003F3435" w:rsidRDefault="0032493E">
      <w:pPr>
        <w:spacing w:line="480" w:lineRule="auto"/>
        <w:ind w:firstLine="720"/>
        <w:jc w:val="both"/>
      </w:pPr>
      <w:r>
        <w:t xml:space="preserve">(a-1)</w:t>
      </w:r>
      <w:r xml:space="preserve">
        <w:t> </w:t>
      </w:r>
      <w:r xml:space="preserve">
        <w:t> </w:t>
      </w:r>
      <w:r>
        <w:t xml:space="preserve">An individual is ineligible to serve on an appraisal district board of directors if the individual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as a member of the board of directors for all or part of three terms, unless the individual was the county assessor-collector at the time the individual served as a board member;</w:t>
      </w:r>
    </w:p>
    <w:p w:rsidR="003F3435" w:rsidRDefault="0032493E">
      <w:pPr>
        <w:spacing w:line="480" w:lineRule="auto"/>
        <w:ind w:firstLine="1440"/>
        <w:jc w:val="both"/>
      </w:pPr>
      <w:r>
        <w:rPr>
          <w:u w:val="single"/>
        </w:rPr>
        <w:t xml:space="preserve">(2)</w:t>
      </w:r>
      <w:r xml:space="preserve">
        <w:t> </w:t>
      </w:r>
      <w:r xml:space="preserve">
        <w:t> </w:t>
      </w:r>
      <w:r>
        <w:t xml:space="preserve">has engaged in the business of appraising property for compensation for use in proceedings under this title </w:t>
      </w:r>
      <w:r>
        <w:rPr>
          <w:u w:val="single"/>
        </w:rPr>
        <w:t xml:space="preserve">at any time during the preceding three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engaged in the business</w:t>
      </w:r>
      <w:r>
        <w:t xml:space="preserve"> [</w:t>
      </w:r>
      <w:r>
        <w:rPr>
          <w:strike/>
        </w:rPr>
        <w:t xml:space="preserve">or</w:t>
      </w:r>
      <w:r>
        <w:t xml:space="preserve">] of representing property owners for compensation in proceedings under this title in the appraisal district at any time during the preceding three years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an employee of the appraisal district at any time during the preceding three years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6.054, Tax Code, is amended to read as follows:</w:t>
      </w:r>
    </w:p>
    <w:p w:rsidR="003F3435" w:rsidRDefault="0032493E">
      <w:pPr>
        <w:spacing w:line="480" w:lineRule="auto"/>
        <w:ind w:firstLine="720"/>
        <w:jc w:val="both"/>
      </w:pPr>
      <w:r>
        <w:t xml:space="preserve">Sec.</w:t>
      </w:r>
      <w:r xml:space="preserve">
        <w:t> </w:t>
      </w:r>
      <w:r>
        <w:t xml:space="preserve">6.054.</w:t>
      </w:r>
      <w:r xml:space="preserve">
        <w:t> </w:t>
      </w:r>
      <w:r xml:space="preserve">
        <w:t> </w:t>
      </w:r>
      <w:r>
        <w:t xml:space="preserve">RESTRICTION ON EMPLOYMENT BY APPRAISAL DISTRICT.</w:t>
      </w:r>
      <w:r xml:space="preserve">
        <w:t> </w:t>
      </w:r>
      <w:r xml:space="preserve">
        <w:t> </w:t>
      </w:r>
      <w:r>
        <w:t xml:space="preserve">An individual may not be employed by an appraisal district if the individual [</w:t>
      </w:r>
      <w:r>
        <w:rPr>
          <w:strike/>
        </w:rPr>
        <w:t xml:space="preserve">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w:t>
      </w:r>
      <w:r xml:space="preserve">
        <w:t> </w:t>
      </w:r>
      <w:r>
        <w:t xml:space="preserve">an officer of a taxing unit that participates in the appraisal district;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is</w:t>
      </w:r>
      <w:r xml:space="preserve">
        <w:t> </w:t>
      </w:r>
      <w:r>
        <w:t xml:space="preserve">an employee of a taxing unit that participates in the appraisal district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served as a member of the appraisal review board for the appraisal district at any time during the preceding two years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6.41(f), Tax Code, is amended to read as follows:</w:t>
      </w:r>
    </w:p>
    <w:p w:rsidR="003F3435" w:rsidRDefault="0032493E">
      <w:pPr>
        <w:spacing w:line="480" w:lineRule="auto"/>
        <w:ind w:firstLine="720"/>
        <w:jc w:val="both"/>
      </w:pPr>
      <w:r>
        <w:t xml:space="preserve">(f)</w:t>
      </w:r>
      <w:r xml:space="preserve">
        <w:t> </w:t>
      </w:r>
      <w:r xml:space="preserve">
        <w:t> </w:t>
      </w:r>
      <w:r>
        <w:t xml:space="preserve">A member of the </w:t>
      </w:r>
      <w:r>
        <w:rPr>
          <w:u w:val="single"/>
        </w:rPr>
        <w:t xml:space="preserve">appraisal review</w:t>
      </w:r>
      <w:r>
        <w:t xml:space="preserve"> board may be removed from the board by a majority vote of the appraisal district board of directors, or by the local administrative district judge or the judge's designee, as applicable, that appointed the member. </w:t>
      </w:r>
      <w:r>
        <w:rPr>
          <w:u w:val="single"/>
        </w:rPr>
        <w:t xml:space="preserve">Not later than the 90th day after the date the board of directors, local administrative district judge, or judge's designee that appointed a member of the appraisal review board learns of a potential ground for removal of the member, the board of directors, local administrative district judge, or judge's designee, as applicable, shall remove the member or find by official action that the member's removal is not warranted.</w:t>
      </w:r>
      <w:r>
        <w:t xml:space="preserve">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11.45(a), (d), and (e), Tax Code, are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determine separately each applicant's right to an exemption. After considering the application and all relevant information, the chief appraiser shall, </w:t>
      </w:r>
      <w:r>
        <w:rPr>
          <w:u w:val="single"/>
        </w:rPr>
        <w:t xml:space="preserve">as soon as practicable but not later than the 90th day after the date the application is filed with the chief appraiser,</w:t>
      </w:r>
      <w:r>
        <w:t xml:space="preserve">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the exemption;</w:t>
      </w:r>
    </w:p>
    <w:p w:rsidR="003F3435" w:rsidRDefault="0032493E">
      <w:pPr>
        <w:spacing w:line="480" w:lineRule="auto"/>
        <w:ind w:firstLine="1440"/>
        <w:jc w:val="both"/>
      </w:pPr>
      <w:r>
        <w:t xml:space="preserve">(2)</w:t>
      </w:r>
      <w:r xml:space="preserve">
        <w:t> </w:t>
      </w:r>
      <w:r xml:space="preserve">
        <w:t> </w:t>
      </w:r>
      <w:r>
        <w:t xml:space="preserve">modify the exemption applied for and allow the exemption as modified;</w:t>
      </w:r>
    </w:p>
    <w:p w:rsidR="003F3435" w:rsidRDefault="0032493E">
      <w:pPr>
        <w:spacing w:line="480" w:lineRule="auto"/>
        <w:ind w:firstLine="1440"/>
        <w:jc w:val="both"/>
      </w:pPr>
      <w:r>
        <w:t xml:space="preserve">(3)</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(4)</w:t>
      </w:r>
      <w:r xml:space="preserve">
        <w:t> </w:t>
      </w:r>
      <w:r xml:space="preserve">
        <w:t> </w:t>
      </w:r>
      <w:r>
        <w:t xml:space="preserve">deny the application.</w:t>
      </w:r>
    </w:p>
    <w:p w:rsidR="003F3435" w:rsidRDefault="0032493E">
      <w:pPr>
        <w:spacing w:line="480" w:lineRule="auto"/>
        <w:ind w:firstLine="720"/>
        <w:jc w:val="both"/>
      </w:pPr>
      <w:r>
        <w:t xml:space="preserve">(d)</w:t>
      </w:r>
      <w:r xml:space="preserve">
        <w:t> </w:t>
      </w:r>
      <w:r xml:space="preserve">
        <w:t> </w:t>
      </w:r>
      <w:r>
        <w:t xml:space="preserve">If the chief appraiser modifies or denies an </w:t>
      </w:r>
      <w:r>
        <w:rPr>
          <w:u w:val="single"/>
        </w:rPr>
        <w:t xml:space="preserve">application</w:t>
      </w:r>
      <w:r>
        <w:t xml:space="preserve"> [</w:t>
      </w:r>
      <w:r>
        <w:rPr>
          <w:strike/>
        </w:rPr>
        <w:t xml:space="preserve">exemption</w:t>
      </w:r>
      <w:r>
        <w:t xml:space="preserve">], </w:t>
      </w:r>
      <w:r>
        <w:rPr>
          <w:u w:val="single"/>
        </w:rPr>
        <w:t xml:space="preserve">the chief appraiser</w:t>
      </w:r>
      <w:r>
        <w:t xml:space="preserve"> [</w:t>
      </w:r>
      <w:r>
        <w:rPr>
          <w:strike/>
        </w:rPr>
        <w:t xml:space="preserve">he</w:t>
      </w:r>
      <w:r>
        <w:t xml:space="preserve">] shall deliver a written notice of the modification or denial to the applicant within five days after the date </w:t>
      </w:r>
      <w:r>
        <w:rPr>
          <w:u w:val="single"/>
        </w:rPr>
        <w:t xml:space="preserve">the chief appraiser</w:t>
      </w:r>
      <w:r>
        <w:t xml:space="preserve"> [</w:t>
      </w:r>
      <w:r>
        <w:rPr>
          <w:strike/>
        </w:rPr>
        <w:t xml:space="preserve">he</w:t>
      </w:r>
      <w:r>
        <w:t xml:space="preserve">] makes the determination. </w:t>
      </w:r>
      <w:r>
        <w:rPr>
          <w:u w:val="single"/>
        </w:rPr>
        <w:t xml:space="preserve">The notice must state and fully explain each reason the chief appraiser modified or denied the application. The notice must</w:t>
      </w:r>
      <w:r>
        <w:t xml:space="preserve"> [</w:t>
      </w:r>
      <w:r>
        <w:rPr>
          <w:strike/>
        </w:rPr>
        <w:t xml:space="preserve">He shall</w:t>
      </w:r>
      <w:r>
        <w:t xml:space="preserve">] include [</w:t>
      </w:r>
      <w:r>
        <w:rPr>
          <w:strike/>
        </w:rPr>
        <w:t xml:space="preserve">with the notice</w:t>
      </w:r>
      <w:r>
        <w:t xml:space="preserve">] a brief explanation of the procedures for protesting </w:t>
      </w:r>
      <w:r>
        <w:rPr>
          <w:u w:val="single"/>
        </w:rPr>
        <w:t xml:space="preserve">the modification or denial</w:t>
      </w:r>
      <w:r>
        <w:t xml:space="preserve"> [</w:t>
      </w:r>
      <w:r>
        <w:rPr>
          <w:strike/>
        </w:rPr>
        <w:t xml:space="preserve">his action</w:t>
      </w:r>
      <w:r>
        <w:t xml:space="preserve">].</w:t>
      </w:r>
    </w:p>
    <w:p w:rsidR="003F3435" w:rsidRDefault="0032493E">
      <w:pPr>
        <w:spacing w:line="480" w:lineRule="auto"/>
        <w:ind w:firstLine="720"/>
        <w:jc w:val="both"/>
      </w:pPr>
      <w:r>
        <w:t xml:space="preserve">(e)</w:t>
      </w:r>
      <w:r xml:space="preserve">
        <w:t> </w:t>
      </w:r>
      <w:r xml:space="preserve">
        <w:t> </w:t>
      </w:r>
      <w: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w:t>
      </w:r>
      <w:r>
        <w:rPr>
          <w:u w:val="single"/>
        </w:rPr>
        <w:t xml:space="preserve">If the chief appraiser modifies or denies the application, the notice must state and fully explain each reason the chief appraiser modified or denied the application.</w:t>
      </w:r>
      <w:r>
        <w:t xml:space="preserve">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23.44(a)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determine individually each claimant's right to the agricultural designation. After considering the application and all relevant information, the chief appraiser shall, </w:t>
      </w:r>
      <w:r>
        <w:rPr>
          <w:u w:val="single"/>
        </w:rPr>
        <w:t xml:space="preserve">as soon as practicable but not later than the 90th day after the date the application is filed with the chief appraiser,</w:t>
      </w:r>
      <w:r>
        <w:t xml:space="preserve">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designate the land for agricultural use;</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claimant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(d)</w:t>
      </w:r>
      <w:r xml:space="preserve">
        <w:t> </w:t>
      </w:r>
      <w:r xml:space="preserve">
        <w:t> </w:t>
      </w:r>
      <w:r>
        <w:t xml:space="preserve">If the chief appraiser denies an application, </w:t>
      </w:r>
      <w:r>
        <w:rPr>
          <w:u w:val="single"/>
        </w:rPr>
        <w:t xml:space="preserve">the chief appraiser</w:t>
      </w:r>
      <w:r>
        <w:t xml:space="preserve"> [</w:t>
      </w:r>
      <w:r>
        <w:rPr>
          <w:strike/>
        </w:rPr>
        <w:t xml:space="preserve">he</w:t>
      </w:r>
      <w:r>
        <w:t xml:space="preserve">] shall deliver a written notice of the denial to the claimant within five days after the date of denial. </w:t>
      </w:r>
      <w:r>
        <w:rPr>
          <w:u w:val="single"/>
        </w:rPr>
        <w:t xml:space="preserve">The notice must state and fully explain each reason the chief appraiser denied the application.</w:t>
      </w:r>
      <w:r>
        <w:t xml:space="preserve"> The notice must include a brief explanation of the procedures for protesting the denial.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23.57(a)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determine separately each applicant's right to have </w:t>
      </w:r>
      <w:r>
        <w:rPr>
          <w:u w:val="single"/>
        </w:rPr>
        <w:t xml:space="preserve">the applicant's</w:t>
      </w:r>
      <w:r>
        <w:t xml:space="preserve"> [</w:t>
      </w:r>
      <w:r>
        <w:rPr>
          <w:strike/>
        </w:rPr>
        <w:t xml:space="preserve">his</w:t>
      </w:r>
      <w:r>
        <w:t xml:space="preserve">] land appraised under this subchapter. After considering the application and all relevant information, the chief appraiser shall, </w:t>
      </w:r>
      <w:r>
        <w:rPr>
          <w:u w:val="single"/>
        </w:rPr>
        <w:t xml:space="preserve">as soon as practicable but not later than the 90th day after the date the application is filed with the chief appraiser,</w:t>
      </w:r>
      <w:r>
        <w:t xml:space="preserve">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(d)</w:t>
      </w:r>
      <w:r xml:space="preserve">
        <w:t> </w:t>
      </w:r>
      <w:r xml:space="preserve">
        <w:t> </w:t>
      </w:r>
      <w:r>
        <w:t xml:space="preserve">If the chief appraiser denies an application, </w:t>
      </w:r>
      <w:r>
        <w:rPr>
          <w:u w:val="single"/>
        </w:rPr>
        <w:t xml:space="preserve">the chief appraiser</w:t>
      </w:r>
      <w:r>
        <w:t xml:space="preserve"> [</w:t>
      </w:r>
      <w:r>
        <w:rPr>
          <w:strike/>
        </w:rPr>
        <w:t xml:space="preserve">he</w:t>
      </w:r>
      <w:r>
        <w:t xml:space="preserve">] shall deliver a written notice of the denial to the applicant within five days after the date </w:t>
      </w:r>
      <w:r>
        <w:rPr>
          <w:u w:val="single"/>
        </w:rPr>
        <w:t xml:space="preserve">the chief appraiser</w:t>
      </w:r>
      <w:r>
        <w:t xml:space="preserve"> [</w:t>
      </w:r>
      <w:r>
        <w:rPr>
          <w:strike/>
        </w:rPr>
        <w:t xml:space="preserve">he</w:t>
      </w:r>
      <w:r>
        <w:t xml:space="preserve">] makes the determination. </w:t>
      </w:r>
      <w:r>
        <w:rPr>
          <w:u w:val="single"/>
        </w:rPr>
        <w:t xml:space="preserve">The notice must state and fully explain each reason the chief appraiser denied the application. The notice must</w:t>
      </w:r>
      <w:r>
        <w:t xml:space="preserve"> [</w:t>
      </w:r>
      <w:r>
        <w:rPr>
          <w:strike/>
        </w:rPr>
        <w:t xml:space="preserve">He shall</w:t>
      </w:r>
      <w:r>
        <w:t xml:space="preserve">] include [</w:t>
      </w:r>
      <w:r>
        <w:rPr>
          <w:strike/>
        </w:rPr>
        <w:t xml:space="preserve">with the notice</w:t>
      </w:r>
      <w:r>
        <w:t xml:space="preserve">] a brief explanation of the procedures for protesting </w:t>
      </w:r>
      <w:r>
        <w:rPr>
          <w:u w:val="single"/>
        </w:rPr>
        <w:t xml:space="preserve">the denial</w:t>
      </w:r>
      <w:r>
        <w:t xml:space="preserve"> [</w:t>
      </w:r>
      <w:r>
        <w:rPr>
          <w:strike/>
        </w:rPr>
        <w:t xml:space="preserve">his action and a full explanation of the reasons for denial of the application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23.79(a)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determine separately each applicant's right to have </w:t>
      </w:r>
      <w:r>
        <w:rPr>
          <w:u w:val="single"/>
        </w:rPr>
        <w:t xml:space="preserve">the applicant's</w:t>
      </w:r>
      <w:r>
        <w:t xml:space="preserve"> [</w:t>
      </w:r>
      <w:r>
        <w:rPr>
          <w:strike/>
        </w:rPr>
        <w:t xml:space="preserve">his</w:t>
      </w:r>
      <w:r>
        <w:t xml:space="preserve">] land appraised under this subchapter. After considering the application and all relevant information, the chief appraiser shall, </w:t>
      </w:r>
      <w:r>
        <w:rPr>
          <w:u w:val="single"/>
        </w:rPr>
        <w:t xml:space="preserve">as soon as practicable but not later than the 90th day after the date the application is filed with the chief appraiser,</w:t>
      </w:r>
      <w:r>
        <w:t xml:space="preserve">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(d)</w:t>
      </w:r>
      <w:r xml:space="preserve">
        <w:t> </w:t>
      </w:r>
      <w:r xml:space="preserve">
        <w:t> </w:t>
      </w:r>
      <w:r>
        <w:t xml:space="preserve">If the chief appraiser denies an application, </w:t>
      </w:r>
      <w:r>
        <w:rPr>
          <w:u w:val="single"/>
        </w:rPr>
        <w:t xml:space="preserve">the chief appraiser</w:t>
      </w:r>
      <w:r>
        <w:t xml:space="preserve"> [</w:t>
      </w:r>
      <w:r>
        <w:rPr>
          <w:strike/>
        </w:rPr>
        <w:t xml:space="preserve">he</w:t>
      </w:r>
      <w:r>
        <w:t xml:space="preserve">] shall deliver a written notice of the denial to the applicant within five days after the date </w:t>
      </w:r>
      <w:r>
        <w:rPr>
          <w:u w:val="single"/>
        </w:rPr>
        <w:t xml:space="preserve">the chief appraiser</w:t>
      </w:r>
      <w:r>
        <w:t xml:space="preserve"> [</w:t>
      </w:r>
      <w:r>
        <w:rPr>
          <w:strike/>
        </w:rPr>
        <w:t xml:space="preserve">he</w:t>
      </w:r>
      <w:r>
        <w:t xml:space="preserve">] makes the determination. </w:t>
      </w:r>
      <w:r>
        <w:rPr>
          <w:u w:val="single"/>
        </w:rPr>
        <w:t xml:space="preserve">The notice must state and fully explain each reason the chief appraiser denied the application. The notice must</w:t>
      </w:r>
      <w:r>
        <w:t xml:space="preserve"> [</w:t>
      </w:r>
      <w:r>
        <w:rPr>
          <w:strike/>
        </w:rPr>
        <w:t xml:space="preserve">He shall</w:t>
      </w:r>
      <w:r>
        <w:t xml:space="preserve">] include [</w:t>
      </w:r>
      <w:r>
        <w:rPr>
          <w:strike/>
        </w:rPr>
        <w:t xml:space="preserve">with the notice</w:t>
      </w:r>
      <w:r>
        <w:t xml:space="preserve">] a brief explanation of the procedures for protesting </w:t>
      </w:r>
      <w:r>
        <w:rPr>
          <w:u w:val="single"/>
        </w:rPr>
        <w:t xml:space="preserve">the denial</w:t>
      </w:r>
      <w:r>
        <w:t xml:space="preserve"> [</w:t>
      </w:r>
      <w:r>
        <w:rPr>
          <w:strike/>
        </w:rPr>
        <w:t xml:space="preserve">his action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23.85(a)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determine individually each claimant's right to appraisal under this subchapter.  After considering the application and all relevant information, the chief appraiser shall, </w:t>
      </w:r>
      <w:r>
        <w:rPr>
          <w:u w:val="single"/>
        </w:rPr>
        <w:t xml:space="preserve">as soon as practicable but not later than the 90th day after the date the application is filed with the chief appraiser,</w:t>
      </w:r>
      <w:r>
        <w:t xml:space="preserve">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claimant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(d)</w:t>
      </w:r>
      <w:r xml:space="preserve">
        <w:t> </w:t>
      </w:r>
      <w:r xml:space="preserve">
        <w:t> </w:t>
      </w:r>
      <w:r>
        <w:t xml:space="preserve">If the chief appraiser denies an application, </w:t>
      </w:r>
      <w:r>
        <w:rPr>
          <w:u w:val="single"/>
        </w:rPr>
        <w:t xml:space="preserve">the chief appraiser</w:t>
      </w:r>
      <w:r>
        <w:t xml:space="preserve"> [</w:t>
      </w:r>
      <w:r>
        <w:rPr>
          <w:strike/>
        </w:rPr>
        <w:t xml:space="preserve">he</w:t>
      </w:r>
      <w:r>
        <w:t xml:space="preserve">] shall deliver a written notice of the denial to the claimant within five days after the date of denial. </w:t>
      </w:r>
      <w:r>
        <w:rPr>
          <w:u w:val="single"/>
        </w:rPr>
        <w:t xml:space="preserve">The notice must state and fully explain each reason the chief appraiser denied the application.</w:t>
      </w:r>
      <w:r>
        <w:t xml:space="preserve">  The notice must include a brief explanation of the procedures for protesting the denial.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23.95(a)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determine individually each claimant's right to appraisal under this subchapter. After considering the application and all relevant information, the chief appraiser shall, </w:t>
      </w:r>
      <w:r>
        <w:rPr>
          <w:u w:val="single"/>
        </w:rPr>
        <w:t xml:space="preserve">as soon as practicable but not later than the 90th day after the date the application is filed with the chief appraiser,</w:t>
      </w:r>
      <w:r>
        <w:t xml:space="preserve">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claimant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(d)</w:t>
      </w:r>
      <w:r xml:space="preserve">
        <w:t> </w:t>
      </w:r>
      <w:r xml:space="preserve">
        <w:t> </w:t>
      </w:r>
      <w:r>
        <w:t xml:space="preserve">If the chief appraiser denies an application, </w:t>
      </w:r>
      <w:r>
        <w:rPr>
          <w:u w:val="single"/>
        </w:rPr>
        <w:t xml:space="preserve">the chief appraiser</w:t>
      </w:r>
      <w:r>
        <w:t xml:space="preserve"> [</w:t>
      </w:r>
      <w:r>
        <w:rPr>
          <w:strike/>
        </w:rPr>
        <w:t xml:space="preserve">he</w:t>
      </w:r>
      <w:r>
        <w:t xml:space="preserve">] shall deliver a written notice of the denial to the claimant within five days after the date of denial. </w:t>
      </w:r>
      <w:r>
        <w:rPr>
          <w:u w:val="single"/>
        </w:rPr>
        <w:t xml:space="preserve">The notice must state and fully explain each reason the chief appraiser denied the application.</w:t>
      </w:r>
      <w:r>
        <w:t xml:space="preserve"> The notice must include a brief explanation of the procedures for protesting the denial.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23.9805(a)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determine separately each applicant's right to have the applicant's land appraised under this subchapter. After considering the application and all relevant information, the chief appraiser shall, </w:t>
      </w:r>
      <w:r>
        <w:rPr>
          <w:u w:val="single"/>
        </w:rPr>
        <w:t xml:space="preserve">as soon as practicable but not later than the 90th day after the date the application is filed with the chief appraiser,</w:t>
      </w:r>
      <w:r>
        <w:t xml:space="preserve"> based on the law and facts:</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(d)</w:t>
      </w:r>
      <w:r xml:space="preserve">
        <w:t> </w:t>
      </w:r>
      <w:r xml:space="preserve">
        <w:t> </w:t>
      </w:r>
      <w:r>
        <w:t xml:space="preserve">If the chief appraiser denies an application, the chief appraiser shall deliver a written notice of the denial to the applicant not later than the fifth day after the date the chief appraiser makes the determination. </w:t>
      </w:r>
      <w:r>
        <w:rPr>
          <w:u w:val="single"/>
        </w:rPr>
        <w:t xml:space="preserve">The notice must state and fully explain each reason the chief appraiser denied the application.</w:t>
      </w:r>
      <w:r>
        <w:t xml:space="preserve"> The chief appraiser shall include with the notice a brief explanation of the procedures for protesting the denial.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25.193(b), Tax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 has elected to receive notices by e-mail as provided by Section 1.086, [</w:t>
      </w:r>
      <w:r>
        <w:rPr>
          <w:strike/>
        </w:rPr>
        <w:t xml:space="preserve">for property described by that section,</w:t>
      </w:r>
      <w:r>
        <w:t xml:space="preserve">] the notice required by this section must be sent in that manner regardless of whether the information was also included in a notice under Section 25.19 and must be sent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25.25, Tax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 or (d) is entitled on request to a hearing on and a determination of the motion by the appraisal review board.</w:t>
      </w:r>
      <w:r xml:space="preserve">
        <w:t> </w:t>
      </w:r>
      <w:r xml:space="preserve">
        <w:t> </w:t>
      </w:r>
      <w:r>
        <w:t xml:space="preserve">A party bringing a motion under this section must describe the error or errors that the motion is seeking to correct. </w:t>
      </w:r>
      <w:r>
        <w:rPr>
          <w:u w:val="single"/>
        </w:rPr>
        <w:t xml:space="preserve">The appraisal review board shall schedule the hearing to be held as soon as practicable but not later than the 90th day after the date the request for the hearing is made.</w:t>
      </w:r>
      <w:r xml:space="preserve">
        <w:t> </w:t>
      </w:r>
      <w:r xml:space="preserve">
        <w:t> </w:t>
      </w:r>
      <w:r>
        <w:t xml:space="preserve">Not later than 15 days before the date of the hearing, the board shall deliver written notice of the date, time, and place of the hearing to the chief appraiser, the property owner, and the presiding officer of the governing body of each taxing unit in which the property is located.</w:t>
      </w:r>
      <w:r xml:space="preserve">
        <w:t> </w:t>
      </w:r>
      <w:r xml:space="preserve">
        <w:t> </w:t>
      </w:r>
      <w:r>
        <w:t xml:space="preserve">The chief appraiser, the property owner, and each taxing unit are entitled to present evidence and argument at the hearing and to receive written notice of the board's determination of the motion.</w:t>
      </w:r>
      <w:r xml:space="preserve">
        <w:t> </w:t>
      </w:r>
      <w:r xml:space="preserve">
        <w:t> </w:t>
      </w:r>
      <w:r>
        <w:t xml:space="preserve">The property owner is entitled to elect to present the owner's evidence and argument before, after, or between the cases presented by the chief appraiser and each taxing unit.</w:t>
      </w:r>
      <w:r xml:space="preserve">
        <w:t> </w:t>
      </w:r>
      <w:r xml:space="preserve">
        <w:t> </w:t>
      </w:r>
      <w:r>
        <w:t xml:space="preserve">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chief appraiser may not offer evidence or argument at a hearing conducted under Subsection (e) in support of a reason  for modifying or denying an application other than a reason stated in a notice delivered to the applicant under Section 11.45(d) or (e), 23.44(d), 23.57(d), 23.79(d), 23.85(d), 23.95(d), or 23.9805(d).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w:t>
      </w:r>
      <w:r xml:space="preserve">
        <w:t> </w:t>
      </w:r>
      <w:r xml:space="preserve">
        <w:t> </w:t>
      </w:r>
      <w:r>
        <w:t xml:space="preserve">The notice need not be on an official form, but the comptroller shall prescribe a form that provides for more detail about the nature of the protest.</w:t>
      </w:r>
      <w:r xml:space="preserve">
        <w:t> </w:t>
      </w:r>
      <w:r xml:space="preserve">
        <w:t> </w:t>
      </w:r>
      <w:r>
        <w:t xml:space="preserve">The form must permit a property owner to include each property in the appraisal district that is the subject of a protest.</w:t>
      </w:r>
      <w:r xml:space="preserve">
        <w:t> </w:t>
      </w:r>
      <w:r xml:space="preserve">
        <w:t> </w:t>
      </w:r>
      <w:r>
        <w:rPr>
          <w:u w:val="single"/>
        </w:rPr>
        <w:t xml:space="preserve">If the form includes boxes a property owner is required to select from to indicate the reason the owner is filing a protest, the form must permit a property owner who believes that the owner's property was appraised at a value that exceeds its appraised value, was appraised unequally, or both, to select a single box to indicate that the owner is filing a protest for either or both reasons.</w:t>
      </w:r>
      <w:r>
        <w:t xml:space="preserve"> 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 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41.45(a), Tax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 notice as required by Section 41.44, the appraisal review board shall schedule a hearing on the protest. </w:t>
      </w:r>
      <w:r>
        <w:rPr>
          <w:u w:val="single"/>
        </w:rPr>
        <w:t xml:space="preserve">The appraisal review board shall schedule the hearing to be held as soon as practicable but not later than the 90th day after the date the notice is filed.</w:t>
      </w:r>
      <w:r>
        <w:t xml:space="preserve"> If more than one protest is filed relating to the same property, the appraisal review board shall schedule a single hearing on all timely filed protests relating to the property. A hearing for a property that is owned in undivided or fractional interests, including separate interests in a mineral in place, shall be scheduled to provide for participation by all owners who have timely filed a protest.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41.67,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may not offer evidence or argument at a hearing on a protest in support of a reason for modifying or denying an application other than a reason stated in a notice delivered to the applicant under Section 11.45(d) or (e), 23.44(d), 23.57(d), 23.79(d), 23.85(d), 23.95(d), or 23.9805(d).</w:t>
      </w:r>
      <w:r>
        <w:t xml:space="preserve">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6.035(a-1), Tax Code, as amended by this Act, does not affect the eligibility of a person serving as an appointed member of the board of directors of an appraisal district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6.054, Tax Code, as amended by this Act, applies only to a former member of an appraisal review board first employed by an appraisal district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6.41(f), Tax Code, as amended by this Act, applies only to a potential ground for removal of a member of an appraisal review board that an appraisal district board of directors, local administrative district judge, or local administrative district judge's designee, as applicable, first learns of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11.45(a), 23.44(a), 23.57(a), 23.79(a), 23.85(a), 23.95(a), and 23.9805(a), Tax Code, as amended by this Act, apply only to an application filed with a chief appraiser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11.45(d) and (e), 23.44(d), 23.57(d), 23.79(d), 23.85(d), 23.95(d), and 23.9805(d), Tax Code, as amended by this Act, apply only to a notice required to be delivered by a chief appraiser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25.25(e), Tax Code, as amended by this Act, and Section 25.25(e-1), Tax Code, as added by this Act, apply only to a motion to correct an appraisal roll filed on or after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41.45(a), Tax Code, as amended by this Act, and Section 41.67(e), Tax Code, as added by this Act, apply only to a protest for which the notice of protest was filed on or after the effective date of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