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3510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Texas Finance Commission to ensure that employees of regulated entities may work from home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Finance Code, is amended by adding Subdivision Section 11.301 to read as follows:</w:t>
      </w:r>
    </w:p>
    <w:p w:rsidR="003F3435" w:rsidRDefault="0032493E">
      <w:pPr>
        <w:spacing w:line="480" w:lineRule="auto"/>
        <w:ind w:firstLine="720"/>
        <w:jc w:val="both"/>
      </w:pPr>
      <w:r>
        <w:t xml:space="preserve">Section 11.301.  Notwithstanding anything to the contrary under the laws of the state of Texas, the Finance Commission shall ensure that any employee of a person or entity licensed by an agency within the scope of this Chapter shall be authorized to work from home or another location selected by the employee ("Remote Location"), provided the licensee:</w:t>
      </w:r>
    </w:p>
    <w:p w:rsidR="003F3435" w:rsidRDefault="0032493E">
      <w:pPr>
        <w:spacing w:line="480" w:lineRule="auto"/>
        <w:ind w:firstLine="720"/>
        <w:jc w:val="both"/>
      </w:pPr>
      <w:r>
        <w:t xml:space="preserve">(a)</w:t>
      </w:r>
      <w:r xml:space="preserve">
        <w:t> </w:t>
      </w:r>
      <w:r xml:space="preserve">
        <w:t> </w:t>
      </w:r>
      <w:r>
        <w:t xml:space="preserve">Ensures all in-person customer interactions will be conducted at the physical location;</w:t>
      </w:r>
    </w:p>
    <w:p w:rsidR="003F3435" w:rsidRDefault="0032493E">
      <w:pPr>
        <w:spacing w:line="480" w:lineRule="auto"/>
        <w:ind w:firstLine="720"/>
        <w:jc w:val="both"/>
      </w:pPr>
      <w:r>
        <w:t xml:space="preserve">(b)</w:t>
      </w:r>
      <w:r xml:space="preserve">
        <w:t> </w:t>
      </w:r>
      <w:r xml:space="preserve">
        <w:t> </w:t>
      </w:r>
      <w:r>
        <w:t xml:space="preserve">Maintains appropriate safeguards for licensee and consumer data, information, and records, including the use of secure virtual private networks ("VPNs") where appropriate;</w:t>
      </w:r>
    </w:p>
    <w:p w:rsidR="003F3435" w:rsidRDefault="0032493E">
      <w:pPr>
        <w:spacing w:line="480" w:lineRule="auto"/>
        <w:ind w:firstLine="720"/>
        <w:jc w:val="both"/>
      </w:pPr>
      <w:r>
        <w:t xml:space="preserve">(c)</w:t>
      </w:r>
      <w:r xml:space="preserve">
        <w:t> </w:t>
      </w:r>
      <w:r xml:space="preserve">
        <w:t> </w:t>
      </w:r>
      <w:r>
        <w:t xml:space="preserve">Employs appropriate risk-based monitoring and oversight processes of work performed from a Remote Location, and maintains records of the same;</w:t>
      </w:r>
    </w:p>
    <w:p w:rsidR="003F3435" w:rsidRDefault="0032493E">
      <w:pPr>
        <w:spacing w:line="480" w:lineRule="auto"/>
        <w:ind w:firstLine="720"/>
        <w:jc w:val="both"/>
      </w:pPr>
      <w:r>
        <w:t xml:space="preserve">(d)</w:t>
      </w:r>
      <w:r xml:space="preserve">
        <w:t> </w:t>
      </w:r>
      <w:r xml:space="preserve">
        <w:t> </w:t>
      </w:r>
      <w:r>
        <w:t xml:space="preserve">Ensures consumer information and records are not maintained at a Remote Location;</w:t>
      </w:r>
    </w:p>
    <w:p w:rsidR="003F3435" w:rsidRDefault="0032493E">
      <w:pPr>
        <w:spacing w:line="480" w:lineRule="auto"/>
        <w:ind w:firstLine="720"/>
        <w:jc w:val="both"/>
      </w:pPr>
      <w:r>
        <w:t xml:space="preserve">(e)</w:t>
      </w:r>
      <w:r xml:space="preserve">
        <w:t> </w:t>
      </w:r>
      <w:r xml:space="preserve">
        <w:t> </w:t>
      </w:r>
      <w:r>
        <w:t xml:space="preserve">Ensures consumer and licensee information and records remain accessible and available for regulatory oversight and exams;</w:t>
      </w:r>
    </w:p>
    <w:p w:rsidR="003F3435" w:rsidRDefault="0032493E">
      <w:pPr>
        <w:spacing w:line="480" w:lineRule="auto"/>
        <w:ind w:firstLine="720"/>
        <w:jc w:val="both"/>
      </w:pPr>
      <w:r>
        <w:t xml:space="preserve">(f)</w:t>
      </w:r>
      <w:r xml:space="preserve">
        <w:t> </w:t>
      </w:r>
      <w:r xml:space="preserve">
        <w:t> </w:t>
      </w:r>
      <w:r>
        <w:t xml:space="preserve">Provides appropriate employee training to keep all conversations about, and with, consumers conducted from a Remote Location confidential, as if conducted from a commercial location, and to ensure remote employees work in an environment conducive and appropriate to that privacy.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Finance Commission may adopt rules regarding the provisions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