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w:t xml:space="preserve"> (Senate Sponsor</w:t>
      </w:r>
      <w:r xml:space="preserve">
        <w:t> </w:t>
      </w:r>
      <w:r>
        <w:t xml:space="preserve">-</w:t>
      </w:r>
      <w:r xml:space="preserve">
        <w:t> </w:t>
      </w:r>
      <w:r>
        <w:t xml:space="preserve">Seliger)</w:t>
      </w:r>
      <w:r xml:space="preserve">
        <w:tab wTab="150" tlc="none" cTlc="0"/>
      </w:r>
      <w:r>
        <w:t xml:space="preserve">H.B.</w:t>
      </w:r>
      <w:r xml:space="preserve">
        <w:t> </w:t>
      </w:r>
      <w:r>
        <w:t xml:space="preserve">No.</w:t>
      </w:r>
      <w:r xml:space="preserve">
        <w:t> </w:t>
      </w:r>
      <w:r>
        <w:t xml:space="preserve">3514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Transportation; May</w:t>
      </w:r>
      <w:r xml:space="preserve">
        <w:t> </w:t>
      </w:r>
      <w:r>
        <w:t xml:space="preserve">17,</w:t>
      </w:r>
      <w:r xml:space="preserve">
        <w:t> </w:t>
      </w:r>
      <w:r>
        <w:t xml:space="preserve">2021, reported favorably by the following vote:</w:t>
      </w:r>
      <w:r>
        <w:t xml:space="preserve"> </w:t>
      </w:r>
      <w:r>
        <w:t xml:space="preserve"> </w:t>
      </w:r>
      <w:r>
        <w:t xml:space="preserve">Yeas 8, Nays 0; May</w:t>
      </w:r>
      <w:r xml:space="preserve">
        <w:t> </w:t>
      </w:r>
      <w:r>
        <w:t xml:space="preserve">17,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functions of the Texas Department of Motor Vehicles; authorizing a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306.001(9), Finance Code, is amended to read as follows:</w:t>
      </w:r>
    </w:p>
    <w:p w:rsidR="003F3435" w:rsidRDefault="0032493E">
      <w:pPr>
        <w:spacing w:line="480" w:lineRule="auto"/>
        <w:ind w:firstLine="1440"/>
        <w:jc w:val="both"/>
      </w:pPr>
      <w:r>
        <w:t xml:space="preserve">(9)</w:t>
      </w:r>
      <w:r xml:space="preserve">
        <w:t> </w:t>
      </w:r>
      <w:r xml:space="preserve">
        <w:t> </w:t>
      </w:r>
      <w:r>
        <w:t xml:space="preserve">"Qualified commercial loan":</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commercial loan in which one or more persons as part of the same transaction lends, advances, borrows, or receives, or is obligated to lend or advance or entitled to borrow or receive, money or credit with an aggregate value of:</w:t>
      </w:r>
    </w:p>
    <w:p w:rsidR="003F3435" w:rsidRDefault="0032493E">
      <w:pPr>
        <w:spacing w:line="480" w:lineRule="auto"/>
        <w:ind w:firstLine="3600"/>
        <w:jc w:val="both"/>
      </w:pPr>
      <w:r>
        <w:t xml:space="preserve">(a)</w:t>
      </w:r>
      <w:r xml:space="preserve">
        <w:t> </w:t>
      </w:r>
      <w:r xml:space="preserve">
        <w:t> </w:t>
      </w:r>
      <w:r>
        <w:t xml:space="preserve">$3 million or more if the commercial loan is secured by real property; or</w:t>
      </w:r>
    </w:p>
    <w:p w:rsidR="003F3435" w:rsidRDefault="0032493E">
      <w:pPr>
        <w:spacing w:line="480" w:lineRule="auto"/>
        <w:ind w:firstLine="3600"/>
        <w:jc w:val="both"/>
      </w:pPr>
      <w:r>
        <w:t xml:space="preserve">(b)</w:t>
      </w:r>
      <w:r xml:space="preserve">
        <w:t> </w:t>
      </w:r>
      <w:r xml:space="preserve">
        <w:t> </w:t>
      </w:r>
      <w:r>
        <w:t xml:space="preserve">$250,000 or more if the commercial loan is not secured by real property and, if the aggregate value of the commercial loan is less than $500,000, the loan documents contain a written certification from the borrower that:</w:t>
      </w:r>
    </w:p>
    <w:p w:rsidR="003F3435" w:rsidRDefault="0032493E">
      <w:pPr>
        <w:spacing w:line="480" w:lineRule="auto"/>
        <w:ind w:firstLine="4320"/>
        <w:jc w:val="both"/>
      </w:pPr>
      <w:r>
        <w:t xml:space="preserve">(1)</w:t>
      </w:r>
      <w:r xml:space="preserve">
        <w:t> </w:t>
      </w:r>
      <w:r xml:space="preserve">
        <w:t> </w:t>
      </w:r>
      <w:r>
        <w:t xml:space="preserve">the borrower has been advised by the lender to seek the advice of an attorney and an accountant in connection with the commercial loan; and</w:t>
      </w:r>
    </w:p>
    <w:p w:rsidR="003F3435" w:rsidRDefault="0032493E">
      <w:pPr>
        <w:spacing w:line="480" w:lineRule="auto"/>
        <w:ind w:firstLine="4320"/>
        <w:jc w:val="both"/>
      </w:pPr>
      <w:r>
        <w:t xml:space="preserve">(2)</w:t>
      </w:r>
      <w:r xml:space="preserve">
        <w:t> </w:t>
      </w:r>
      <w:r xml:space="preserve">
        <w:t> </w:t>
      </w:r>
      <w:r>
        <w:t xml:space="preserve">the borrower has had the opportunity to seek the advice of an attorney and accountant of the borrower's choice in connection with the commercial loan; and</w:t>
      </w:r>
    </w:p>
    <w:p w:rsidR="003F3435" w:rsidRDefault="0032493E">
      <w:pPr>
        <w:spacing w:line="480" w:lineRule="auto"/>
        <w:ind w:firstLine="2880"/>
        <w:jc w:val="both"/>
      </w:pPr>
      <w:r>
        <w:t xml:space="preserve">(ii)</w:t>
      </w:r>
      <w:r xml:space="preserve">
        <w:t> </w:t>
      </w:r>
      <w:r xml:space="preserve">
        <w:t> </w:t>
      </w:r>
      <w:r>
        <w:t xml:space="preserve">a renewal or extension of a commercial loan described by </w:t>
      </w:r>
      <w:r>
        <w:rPr>
          <w:u w:val="single"/>
        </w:rPr>
        <w:t xml:space="preserve">Subparagraph (i)</w:t>
      </w:r>
      <w:r>
        <w:t xml:space="preserve"> [</w:t>
      </w:r>
      <w:r>
        <w:rPr>
          <w:strike/>
        </w:rPr>
        <w:t xml:space="preserve">Paragraph (A)</w:t>
      </w:r>
      <w:r>
        <w:t xml:space="preserve">], regardless of the principal amount of the loan at the time of the renewal or extension; and</w:t>
      </w:r>
    </w:p>
    <w:p w:rsidR="003F3435" w:rsidRDefault="0032493E">
      <w:pPr>
        <w:spacing w:line="480" w:lineRule="auto"/>
        <w:ind w:firstLine="2160"/>
        <w:jc w:val="both"/>
      </w:pPr>
      <w:r>
        <w:t xml:space="preserve">(B)</w:t>
      </w:r>
      <w:r xml:space="preserve">
        <w:t> </w:t>
      </w:r>
      <w:r xml:space="preserve">
        <w:t> </w:t>
      </w:r>
      <w:r>
        <w:t xml:space="preserve">does not include a commercial loan made for the purpose of financing a business licensed by the [</w:t>
      </w:r>
      <w:r>
        <w:rPr>
          <w:strike/>
        </w:rPr>
        <w:t xml:space="preserve">Motor Vehicle Board of the</w:t>
      </w:r>
      <w:r>
        <w:t xml:space="preserve">] Texas Department of Motor Vehicles under Section 2301.251(a),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term means a member of:</w:t>
      </w:r>
    </w:p>
    <w:p w:rsidR="003F3435" w:rsidRDefault="0032493E">
      <w:pPr>
        <w:spacing w:line="480" w:lineRule="auto"/>
        <w:ind w:firstLine="1440"/>
        <w:jc w:val="both"/>
      </w:pPr>
      <w:r>
        <w:t xml:space="preserve">(1)</w:t>
      </w:r>
      <w:r xml:space="preserve">
        <w:t> </w:t>
      </w:r>
      <w:r xml:space="preserve">
        <w:t> </w:t>
      </w:r>
      <w:r>
        <w:t xml:space="preserve">the Public Utility Commission of Texas;</w:t>
      </w:r>
    </w:p>
    <w:p w:rsidR="003F3435" w:rsidRDefault="0032493E">
      <w:pPr>
        <w:spacing w:line="480" w:lineRule="auto"/>
        <w:ind w:firstLine="1440"/>
        <w:jc w:val="both"/>
      </w:pPr>
      <w:r>
        <w:t xml:space="preserve">(2)</w:t>
      </w:r>
      <w:r xml:space="preserve">
        <w:t> </w:t>
      </w:r>
      <w:r xml:space="preserve">
        <w:t> </w:t>
      </w:r>
      <w:r>
        <w:t xml:space="preserve">the Texas Commission on Environmental Quality;</w:t>
      </w:r>
    </w:p>
    <w:p w:rsidR="003F3435" w:rsidRDefault="0032493E">
      <w:pPr>
        <w:spacing w:line="480" w:lineRule="auto"/>
        <w:ind w:firstLine="1440"/>
        <w:jc w:val="both"/>
      </w:pPr>
      <w:r>
        <w:t xml:space="preserve">(3)</w:t>
      </w:r>
      <w:r xml:space="preserve">
        <w:t> </w:t>
      </w:r>
      <w:r xml:space="preserve">
        <w:t> </w:t>
      </w:r>
      <w:r>
        <w:t xml:space="preserve">the Texas Alcoholic Beverage Commission;</w:t>
      </w:r>
    </w:p>
    <w:p w:rsidR="003F3435" w:rsidRDefault="0032493E">
      <w:pPr>
        <w:spacing w:line="480" w:lineRule="auto"/>
        <w:ind w:firstLine="1440"/>
        <w:jc w:val="both"/>
      </w:pPr>
      <w:r>
        <w:t xml:space="preserve">(4)</w:t>
      </w:r>
      <w:r xml:space="preserve">
        <w:t> </w:t>
      </w:r>
      <w:r xml:space="preserve">
        <w:t> </w:t>
      </w:r>
      <w:r>
        <w:t xml:space="preserve">the Finance Commission of Texas;</w:t>
      </w:r>
    </w:p>
    <w:p w:rsidR="003F3435" w:rsidRDefault="0032493E">
      <w:pPr>
        <w:spacing w:line="480" w:lineRule="auto"/>
        <w:ind w:firstLine="1440"/>
        <w:jc w:val="both"/>
      </w:pPr>
      <w:r>
        <w:t xml:space="preserve">(5)</w:t>
      </w:r>
      <w:r xml:space="preserve">
        <w:t> </w:t>
      </w:r>
      <w:r xml:space="preserve">
        <w:t> </w:t>
      </w:r>
      <w:r>
        <w:t xml:space="preserve">the Texas Facilities Commission;</w:t>
      </w:r>
    </w:p>
    <w:p w:rsidR="003F3435" w:rsidRDefault="0032493E">
      <w:pPr>
        <w:spacing w:line="480" w:lineRule="auto"/>
        <w:ind w:firstLine="1440"/>
        <w:jc w:val="both"/>
      </w:pPr>
      <w:r>
        <w:t xml:space="preserve">(6)</w:t>
      </w:r>
      <w:r xml:space="preserve">
        <w:t> </w:t>
      </w:r>
      <w:r xml:space="preserve">
        <w:t> </w:t>
      </w:r>
      <w:r>
        <w:t xml:space="preserve">the Texas Board of Criminal Justice;</w:t>
      </w:r>
    </w:p>
    <w:p w:rsidR="003F3435" w:rsidRDefault="0032493E">
      <w:pPr>
        <w:spacing w:line="480" w:lineRule="auto"/>
        <w:ind w:firstLine="1440"/>
        <w:jc w:val="both"/>
      </w:pPr>
      <w:r>
        <w:t xml:space="preserve">(7)</w:t>
      </w:r>
      <w:r xml:space="preserve">
        <w:t> </w:t>
      </w:r>
      <w:r xml:space="preserve">
        <w:t> </w:t>
      </w:r>
      <w:r>
        <w:t xml:space="preserve">the board of trustees of the Employees Retirement System of Texas;</w:t>
      </w:r>
    </w:p>
    <w:p w:rsidR="003F3435" w:rsidRDefault="0032493E">
      <w:pPr>
        <w:spacing w:line="480" w:lineRule="auto"/>
        <w:ind w:firstLine="1440"/>
        <w:jc w:val="both"/>
      </w:pPr>
      <w:r>
        <w:t xml:space="preserve">(8)</w:t>
      </w:r>
      <w:r xml:space="preserve">
        <w:t> </w:t>
      </w:r>
      <w:r xml:space="preserve">
        <w:t> </w:t>
      </w:r>
      <w:r>
        <w:t xml:space="preserve">the Texas Transportation Commission;</w:t>
      </w:r>
    </w:p>
    <w:p w:rsidR="003F3435" w:rsidRDefault="0032493E">
      <w:pPr>
        <w:spacing w:line="480" w:lineRule="auto"/>
        <w:ind w:firstLine="1440"/>
        <w:jc w:val="both"/>
      </w:pPr>
      <w:r>
        <w:t xml:space="preserve">(9)</w:t>
      </w:r>
      <w:r xml:space="preserve">
        <w:t> </w:t>
      </w:r>
      <w:r xml:space="preserve">
        <w:t> </w:t>
      </w:r>
      <w:r>
        <w:t xml:space="preserve">the Texas Department of Insurance;</w:t>
      </w:r>
    </w:p>
    <w:p w:rsidR="003F3435" w:rsidRDefault="0032493E">
      <w:pPr>
        <w:spacing w:line="480" w:lineRule="auto"/>
        <w:ind w:firstLine="1440"/>
        <w:jc w:val="both"/>
      </w:pPr>
      <w:r>
        <w:t xml:space="preserve">(10)</w:t>
      </w:r>
      <w:r xml:space="preserve">
        <w:t> </w:t>
      </w:r>
      <w:r xml:space="preserve">
        <w:t> </w:t>
      </w:r>
      <w:r>
        <w:t xml:space="preserve">the Parks and Wildlife Commission;</w:t>
      </w:r>
    </w:p>
    <w:p w:rsidR="003F3435" w:rsidRDefault="0032493E">
      <w:pPr>
        <w:spacing w:line="480" w:lineRule="auto"/>
        <w:ind w:firstLine="1440"/>
        <w:jc w:val="both"/>
      </w:pPr>
      <w:r>
        <w:t xml:space="preserve">(11)</w:t>
      </w:r>
      <w:r xml:space="preserve">
        <w:t> </w:t>
      </w:r>
      <w:r xml:space="preserve">
        <w:t> </w:t>
      </w:r>
      <w:r>
        <w:t xml:space="preserve">the Public Safety Commission;</w:t>
      </w:r>
    </w:p>
    <w:p w:rsidR="003F3435" w:rsidRDefault="0032493E">
      <w:pPr>
        <w:spacing w:line="480" w:lineRule="auto"/>
        <w:ind w:firstLine="1440"/>
        <w:jc w:val="both"/>
      </w:pPr>
      <w:r>
        <w:t xml:space="preserve">(12)</w:t>
      </w:r>
      <w:r xml:space="preserve">
        <w:t> </w:t>
      </w:r>
      <w:r xml:space="preserve">
        <w:t> </w:t>
      </w:r>
      <w:r>
        <w:t xml:space="preserve">the Texas Ethics Commission;</w:t>
      </w:r>
    </w:p>
    <w:p w:rsidR="003F3435" w:rsidRDefault="0032493E">
      <w:pPr>
        <w:spacing w:line="480" w:lineRule="auto"/>
        <w:ind w:firstLine="1440"/>
        <w:jc w:val="both"/>
      </w:pPr>
      <w:r>
        <w:t xml:space="preserve">(13)</w:t>
      </w:r>
      <w:r xml:space="preserve">
        <w:t> </w:t>
      </w:r>
      <w:r xml:space="preserve">
        <w:t> </w:t>
      </w:r>
      <w:r>
        <w:t xml:space="preserve">the State Securities Board;</w:t>
      </w:r>
    </w:p>
    <w:p w:rsidR="003F3435" w:rsidRDefault="0032493E">
      <w:pPr>
        <w:spacing w:line="480" w:lineRule="auto"/>
        <w:ind w:firstLine="1440"/>
        <w:jc w:val="both"/>
      </w:pPr>
      <w:r>
        <w:t xml:space="preserve">(14)</w:t>
      </w:r>
      <w:r xml:space="preserve">
        <w:t> </w:t>
      </w:r>
      <w:r xml:space="preserve">
        <w:t> </w:t>
      </w:r>
      <w:r>
        <w:t xml:space="preserve">the Texas Water Development Board;</w:t>
      </w:r>
    </w:p>
    <w:p w:rsidR="003F3435" w:rsidRDefault="0032493E">
      <w:pPr>
        <w:spacing w:line="480" w:lineRule="auto"/>
        <w:ind w:firstLine="1440"/>
        <w:jc w:val="both"/>
      </w:pPr>
      <w:r>
        <w:t xml:space="preserve">(15)</w:t>
      </w:r>
      <w:r xml:space="preserve">
        <w:t> </w:t>
      </w:r>
      <w:r xml:space="preserve">
        <w:t> </w:t>
      </w:r>
      <w:r>
        <w:t xml:space="preserve">the governing board of a public senior college or university as defined by Section 61.003, Education Code, or of The University of Texas Southwestern Medical Center, The University of Texas Medical Branch at Galveston, The University of Texas Health Science Center at Houston, The University of Texas Health Science Center at San Antonio, The University of Texas M. D. Anderson Cancer Center, The University of Texas Health Science Center at Tyler, University of North Texas Health Science Center at Fort Worth, Texas Tech University Health Sciences Center, Texas State Technical College--Harlingen, Texas State Technical College--Marshall, Texas State Technical College--Sweetwater, or Texas State Technical College--Waco;</w:t>
      </w:r>
    </w:p>
    <w:p w:rsidR="003F3435" w:rsidRDefault="0032493E">
      <w:pPr>
        <w:spacing w:line="480" w:lineRule="auto"/>
        <w:ind w:firstLine="1440"/>
        <w:jc w:val="both"/>
      </w:pPr>
      <w:r>
        <w:t xml:space="preserve">(16)</w:t>
      </w:r>
      <w:r xml:space="preserve">
        <w:t> </w:t>
      </w:r>
      <w:r xml:space="preserve">
        <w:t> </w:t>
      </w:r>
      <w:r>
        <w:t xml:space="preserve">the Texas Higher Education Coordinating Board;</w:t>
      </w:r>
    </w:p>
    <w:p w:rsidR="003F3435" w:rsidRDefault="0032493E">
      <w:pPr>
        <w:spacing w:line="480" w:lineRule="auto"/>
        <w:ind w:firstLine="1440"/>
        <w:jc w:val="both"/>
      </w:pPr>
      <w:r>
        <w:t xml:space="preserve">(17)</w:t>
      </w:r>
      <w:r xml:space="preserve">
        <w:t> </w:t>
      </w:r>
      <w:r xml:space="preserve">
        <w:t> </w:t>
      </w:r>
      <w:r>
        <w:t xml:space="preserve">the Texas Workforce Commission;</w:t>
      </w:r>
    </w:p>
    <w:p w:rsidR="003F3435" w:rsidRDefault="0032493E">
      <w:pPr>
        <w:spacing w:line="480" w:lineRule="auto"/>
        <w:ind w:firstLine="1440"/>
        <w:jc w:val="both"/>
      </w:pPr>
      <w:r>
        <w:t xml:space="preserve">(18)</w:t>
      </w:r>
      <w:r xml:space="preserve">
        <w:t> </w:t>
      </w:r>
      <w:r xml:space="preserve">
        <w:t> </w:t>
      </w:r>
      <w:r>
        <w:t xml:space="preserve">the board of trustees of the Teacher Retirement System of Texas;</w:t>
      </w:r>
    </w:p>
    <w:p w:rsidR="003F3435" w:rsidRDefault="0032493E">
      <w:pPr>
        <w:spacing w:line="480" w:lineRule="auto"/>
        <w:ind w:firstLine="1440"/>
        <w:jc w:val="both"/>
      </w:pPr>
      <w:r>
        <w:t xml:space="preserve">(19)</w:t>
      </w:r>
      <w:r xml:space="preserve">
        <w:t> </w:t>
      </w:r>
      <w:r xml:space="preserve">
        <w:t> </w:t>
      </w:r>
      <w:r>
        <w:t xml:space="preserve">the Credit Union Commission;</w:t>
      </w:r>
    </w:p>
    <w:p w:rsidR="003F3435" w:rsidRDefault="0032493E">
      <w:pPr>
        <w:spacing w:line="480" w:lineRule="auto"/>
        <w:ind w:firstLine="1440"/>
        <w:jc w:val="both"/>
      </w:pPr>
      <w:r>
        <w:t xml:space="preserve">(20)</w:t>
      </w:r>
      <w:r xml:space="preserve">
        <w:t> </w:t>
      </w:r>
      <w:r xml:space="preserve">
        <w:t> </w:t>
      </w:r>
      <w:r>
        <w:t xml:space="preserve">the School Land Board;</w:t>
      </w:r>
    </w:p>
    <w:p w:rsidR="003F3435" w:rsidRDefault="0032493E">
      <w:pPr>
        <w:spacing w:line="480" w:lineRule="auto"/>
        <w:ind w:firstLine="1440"/>
        <w:jc w:val="both"/>
      </w:pPr>
      <w:r>
        <w:t xml:space="preserve">(21)</w:t>
      </w:r>
      <w:r xml:space="preserve">
        <w:t> </w:t>
      </w:r>
      <w:r xml:space="preserve">
        <w:t> </w:t>
      </w:r>
      <w:r>
        <w:t xml:space="preserve">the board of the Texas Department of Housing and Community Affairs;</w:t>
      </w:r>
    </w:p>
    <w:p w:rsidR="003F3435" w:rsidRDefault="0032493E">
      <w:pPr>
        <w:spacing w:line="480" w:lineRule="auto"/>
        <w:ind w:firstLine="1440"/>
        <w:jc w:val="both"/>
      </w:pPr>
      <w:r>
        <w:t xml:space="preserve">(22)</w:t>
      </w:r>
      <w:r xml:space="preserve">
        <w:t> </w:t>
      </w:r>
      <w:r xml:space="preserve">
        <w:t> </w:t>
      </w:r>
      <w:r>
        <w:t xml:space="preserve">the Texas Racing Commission;</w:t>
      </w:r>
    </w:p>
    <w:p w:rsidR="003F3435" w:rsidRDefault="0032493E">
      <w:pPr>
        <w:spacing w:line="480" w:lineRule="auto"/>
        <w:ind w:firstLine="1440"/>
        <w:jc w:val="both"/>
      </w:pPr>
      <w:r>
        <w:t xml:space="preserve">(23)</w:t>
      </w:r>
      <w:r xml:space="preserve">
        <w:t> </w:t>
      </w:r>
      <w:r xml:space="preserve">
        <w:t> </w:t>
      </w:r>
      <w:r>
        <w:t xml:space="preserve">the State Board of Dental Examiners;</w:t>
      </w:r>
    </w:p>
    <w:p w:rsidR="003F3435" w:rsidRDefault="0032493E">
      <w:pPr>
        <w:spacing w:line="480" w:lineRule="auto"/>
        <w:ind w:firstLine="1440"/>
        <w:jc w:val="both"/>
      </w:pPr>
      <w:r>
        <w:t xml:space="preserve">(24)</w:t>
      </w:r>
      <w:r xml:space="preserve">
        <w:t> </w:t>
      </w:r>
      <w:r xml:space="preserve">
        <w:t> </w:t>
      </w:r>
      <w:r>
        <w:t xml:space="preserve">the Texas Medical Board;</w:t>
      </w:r>
    </w:p>
    <w:p w:rsidR="003F3435" w:rsidRDefault="0032493E">
      <w:pPr>
        <w:spacing w:line="480" w:lineRule="auto"/>
        <w:ind w:firstLine="1440"/>
        <w:jc w:val="both"/>
      </w:pPr>
      <w:r>
        <w:t xml:space="preserve">(25)</w:t>
      </w:r>
      <w:r xml:space="preserve">
        <w:t> </w:t>
      </w:r>
      <w:r xml:space="preserve">
        <w:t> </w:t>
      </w:r>
      <w:r>
        <w:t xml:space="preserve">the Board of Pardons and Paroles;</w:t>
      </w:r>
    </w:p>
    <w:p w:rsidR="003F3435" w:rsidRDefault="0032493E">
      <w:pPr>
        <w:spacing w:line="480" w:lineRule="auto"/>
        <w:ind w:firstLine="1440"/>
        <w:jc w:val="both"/>
      </w:pPr>
      <w:r>
        <w:t xml:space="preserve">(26)</w:t>
      </w:r>
      <w:r xml:space="preserve">
        <w:t> </w:t>
      </w:r>
      <w:r xml:space="preserve">
        <w:t> </w:t>
      </w:r>
      <w:r>
        <w:t xml:space="preserve">the Texas State Board of Pharmacy;</w:t>
      </w:r>
    </w:p>
    <w:p w:rsidR="003F3435" w:rsidRDefault="0032493E">
      <w:pPr>
        <w:spacing w:line="480" w:lineRule="auto"/>
        <w:ind w:firstLine="1440"/>
        <w:jc w:val="both"/>
      </w:pPr>
      <w:r>
        <w:t xml:space="preserve">(27)</w:t>
      </w:r>
      <w:r xml:space="preserve">
        <w:t> </w:t>
      </w:r>
      <w:r xml:space="preserve">
        <w:t> </w:t>
      </w:r>
      <w:r>
        <w:t xml:space="preserve">the Department of Information Resources governing board;</w:t>
      </w:r>
    </w:p>
    <w:p w:rsidR="003F3435" w:rsidRDefault="0032493E">
      <w:pPr>
        <w:spacing w:line="480" w:lineRule="auto"/>
        <w:ind w:firstLine="1440"/>
        <w:jc w:val="both"/>
      </w:pPr>
      <w:r>
        <w:t xml:space="preserve">(28)</w:t>
      </w:r>
      <w:r xml:space="preserve">
        <w:t> </w:t>
      </w:r>
      <w:r xml:space="preserve">
        <w:t> </w:t>
      </w:r>
      <w:r>
        <w:t xml:space="preserve">the </w:t>
      </w:r>
      <w:r>
        <w:rPr>
          <w:u w:val="single"/>
        </w:rPr>
        <w:t xml:space="preserve">board of the Texas Department of Motor Vehicles</w:t>
      </w:r>
      <w:r>
        <w:t xml:space="preserve"> [</w:t>
      </w:r>
      <w:r>
        <w:rPr>
          <w:strike/>
        </w:rPr>
        <w:t xml:space="preserve">Motor Vehicle Board</w:t>
      </w:r>
      <w:r>
        <w:t xml:space="preserve">];</w:t>
      </w:r>
    </w:p>
    <w:p w:rsidR="003F3435" w:rsidRDefault="0032493E">
      <w:pPr>
        <w:spacing w:line="480" w:lineRule="auto"/>
        <w:ind w:firstLine="1440"/>
        <w:jc w:val="both"/>
      </w:pPr>
      <w:r>
        <w:t xml:space="preserve">(29)</w:t>
      </w:r>
      <w:r xml:space="preserve">
        <w:t> </w:t>
      </w:r>
      <w:r xml:space="preserve">
        <w:t> </w:t>
      </w:r>
      <w:r>
        <w:t xml:space="preserve">the Texas Real Estate Commission;</w:t>
      </w:r>
    </w:p>
    <w:p w:rsidR="003F3435" w:rsidRDefault="0032493E">
      <w:pPr>
        <w:spacing w:line="480" w:lineRule="auto"/>
        <w:ind w:firstLine="1440"/>
        <w:jc w:val="both"/>
      </w:pPr>
      <w:r>
        <w:t xml:space="preserve">(30)</w:t>
      </w:r>
      <w:r xml:space="preserve">
        <w:t> </w:t>
      </w:r>
      <w:r xml:space="preserve">
        <w:t> </w:t>
      </w:r>
      <w:r>
        <w:t xml:space="preserve">the board of directors of the State Bar of Texas;</w:t>
      </w:r>
    </w:p>
    <w:p w:rsidR="003F3435" w:rsidRDefault="0032493E">
      <w:pPr>
        <w:spacing w:line="480" w:lineRule="auto"/>
        <w:ind w:firstLine="1440"/>
        <w:jc w:val="both"/>
      </w:pPr>
      <w:r>
        <w:t xml:space="preserve">(31)</w:t>
      </w:r>
      <w:r xml:space="preserve">
        <w:t> </w:t>
      </w:r>
      <w:r xml:space="preserve">
        <w:t> </w:t>
      </w:r>
      <w:r>
        <w:t xml:space="preserve">the Bond Review Board;</w:t>
      </w:r>
    </w:p>
    <w:p w:rsidR="003F3435" w:rsidRDefault="0032493E">
      <w:pPr>
        <w:spacing w:line="480" w:lineRule="auto"/>
        <w:ind w:firstLine="1440"/>
        <w:jc w:val="both"/>
      </w:pPr>
      <w:r>
        <w:t xml:space="preserve">(32)</w:t>
      </w:r>
      <w:r xml:space="preserve">
        <w:t> </w:t>
      </w:r>
      <w:r xml:space="preserve">
        <w:t> </w:t>
      </w:r>
      <w:r>
        <w:t xml:space="preserve">the Health and Human Services Commission;</w:t>
      </w:r>
    </w:p>
    <w:p w:rsidR="003F3435" w:rsidRDefault="0032493E">
      <w:pPr>
        <w:spacing w:line="480" w:lineRule="auto"/>
        <w:ind w:firstLine="1440"/>
        <w:jc w:val="both"/>
      </w:pPr>
      <w:r>
        <w:t xml:space="preserve">(33)</w:t>
      </w:r>
      <w:r xml:space="preserve">
        <w:t> </w:t>
      </w:r>
      <w:r xml:space="preserve">
        <w:t> </w:t>
      </w:r>
      <w:r>
        <w:t xml:space="preserve">the Texas Funeral Service Commission;</w:t>
      </w:r>
    </w:p>
    <w:p w:rsidR="003F3435" w:rsidRDefault="0032493E">
      <w:pPr>
        <w:spacing w:line="480" w:lineRule="auto"/>
        <w:ind w:firstLine="1440"/>
        <w:jc w:val="both"/>
      </w:pPr>
      <w:r>
        <w:t xml:space="preserve">(34)</w:t>
      </w:r>
      <w:r xml:space="preserve">
        <w:t> </w:t>
      </w:r>
      <w:r xml:space="preserve">
        <w:t> </w:t>
      </w:r>
      <w:r>
        <w:t xml:space="preserve">the board of directors of a river authority created under the Texas Constitution or a statute of this state;</w:t>
      </w:r>
    </w:p>
    <w:p w:rsidR="003F3435" w:rsidRDefault="0032493E">
      <w:pPr>
        <w:spacing w:line="480" w:lineRule="auto"/>
        <w:ind w:firstLine="1440"/>
        <w:jc w:val="both"/>
      </w:pPr>
      <w:r>
        <w:t xml:space="preserve">(35)</w:t>
      </w:r>
      <w:r xml:space="preserve">
        <w:t> </w:t>
      </w:r>
      <w:r xml:space="preserve">
        <w:t> </w:t>
      </w:r>
      <w:r>
        <w:t xml:space="preserve">the Texas Lottery Commission; or</w:t>
      </w:r>
    </w:p>
    <w:p w:rsidR="003F3435" w:rsidRDefault="0032493E">
      <w:pPr>
        <w:spacing w:line="480" w:lineRule="auto"/>
        <w:ind w:firstLine="1440"/>
        <w:jc w:val="both"/>
      </w:pPr>
      <w:r>
        <w:t xml:space="preserve">(36)</w:t>
      </w:r>
      <w:r xml:space="preserve">
        <w:t> </w:t>
      </w:r>
      <w:r xml:space="preserve">
        <w:t> </w:t>
      </w:r>
      <w:r>
        <w:t xml:space="preserve">the Cancer Prevention and Research Institute of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2301.453(c),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manufacturer, distributor, or representative must provide written notice by registered or certified mail to the dealer and the board stating the specific grounds for the termination or discontinuance. The notice must:</w:t>
      </w:r>
    </w:p>
    <w:p w:rsidR="003F3435" w:rsidRDefault="0032493E">
      <w:pPr>
        <w:spacing w:line="480" w:lineRule="auto"/>
        <w:ind w:firstLine="1440"/>
        <w:jc w:val="both"/>
      </w:pPr>
      <w:r>
        <w:t xml:space="preserve">(1)</w:t>
      </w:r>
      <w:r xml:space="preserve">
        <w:t> </w:t>
      </w:r>
      <w:r xml:space="preserve">
        <w:t> </w:t>
      </w:r>
      <w:r>
        <w:t xml:space="preserve">be received not later than the 60th day before the effective date of the termination or discontinuance; and</w:t>
      </w:r>
    </w:p>
    <w:p w:rsidR="003F3435" w:rsidRDefault="0032493E">
      <w:pPr>
        <w:spacing w:line="480" w:lineRule="auto"/>
        <w:ind w:firstLine="1440"/>
        <w:jc w:val="both"/>
      </w:pPr>
      <w:r>
        <w:t xml:space="preserve">(2)</w:t>
      </w:r>
      <w:r xml:space="preserve">
        <w:t> </w:t>
      </w:r>
      <w:r xml:space="preserve">
        <w:t> </w:t>
      </w:r>
      <w:r>
        <w:t xml:space="preserve">contain on its first page a conspicuous statement that reads: "NOTICE TO DEALER: YOU MAY BE ENTITLED TO FILE A PROTEST WITH THE TEXAS </w:t>
      </w:r>
      <w:r>
        <w:rPr>
          <w:u w:val="single"/>
        </w:rPr>
        <w:t xml:space="preserve">DEPARTMENT OF</w:t>
      </w:r>
      <w:r>
        <w:t xml:space="preserve"> MOTOR </w:t>
      </w:r>
      <w:r>
        <w:rPr>
          <w:u w:val="single"/>
        </w:rPr>
        <w:t xml:space="preserve">VEHICLES</w:t>
      </w:r>
      <w:r>
        <w:t xml:space="preserve"> [</w:t>
      </w:r>
      <w:r>
        <w:rPr>
          <w:strike/>
        </w:rPr>
        <w:t xml:space="preserve">VEHICLE BOARD</w:t>
      </w:r>
      <w:r>
        <w:t xml:space="preserve">] IN AUSTIN, TEXAS, AND HAVE A HEARING IN WHICH YOU MAY PROTEST THE PROPOSED TERMINATION OR DISCONTINUANCE OF YOUR FRANCHISE UNDER THE TERMS OF CHAPTER 2301, OCCUPATIONS CODE, IF YOU OPPOSE THIS ACTION."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2301.454(b),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notice required by Subsection (a)(1) must:</w:t>
      </w:r>
    </w:p>
    <w:p w:rsidR="003F3435" w:rsidRDefault="0032493E">
      <w:pPr>
        <w:spacing w:line="480" w:lineRule="auto"/>
        <w:ind w:firstLine="1440"/>
        <w:jc w:val="both"/>
      </w:pPr>
      <w:r>
        <w:t xml:space="preserve">(1)</w:t>
      </w:r>
      <w:r xml:space="preserve">
        <w:t> </w:t>
      </w:r>
      <w:r xml:space="preserve">
        <w:t> </w:t>
      </w:r>
      <w:r>
        <w:t xml:space="preserve">be given not later than the 60th day before the date of the modification or replacement; and</w:t>
      </w:r>
    </w:p>
    <w:p w:rsidR="003F3435" w:rsidRDefault="0032493E">
      <w:pPr>
        <w:spacing w:line="480" w:lineRule="auto"/>
        <w:ind w:firstLine="1440"/>
        <w:jc w:val="both"/>
      </w:pPr>
      <w:r>
        <w:t xml:space="preserve">(2)</w:t>
      </w:r>
      <w:r xml:space="preserve">
        <w:t> </w:t>
      </w:r>
      <w:r xml:space="preserve">
        <w:t> </w:t>
      </w:r>
      <w:r>
        <w:t xml:space="preserve">contain on its first page a conspicuous statement that reads: "NOTICE TO DEALER: YOU MAY BE ENTITLED TO FILE A PROTEST WITH THE TEXAS </w:t>
      </w:r>
      <w:r>
        <w:rPr>
          <w:u w:val="single"/>
        </w:rPr>
        <w:t xml:space="preserve">DEPARTMENT OF</w:t>
      </w:r>
      <w:r>
        <w:t xml:space="preserve"> MOTOR </w:t>
      </w:r>
      <w:r>
        <w:rPr>
          <w:u w:val="single"/>
        </w:rPr>
        <w:t xml:space="preserve">VEHICLES</w:t>
      </w:r>
      <w:r>
        <w:t xml:space="preserve"> [</w:t>
      </w:r>
      <w:r>
        <w:rPr>
          <w:strike/>
        </w:rPr>
        <w:t xml:space="preserve">VEHICLE BOARD</w:t>
      </w:r>
      <w:r>
        <w:t xml:space="preserve">] IN AUSTIN, TEXAS, AND HAVE A HEARING IN WHICH YOU MAY PROTEST THE PROPOSED MODIFICATION OR REPLACEMENT OF YOUR FRANCHISE UNDER THE TERMS OF CHAPTER 2301, OCCUPATIONS CODE, IF YOU OPPOSE THIS ACTION."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M, Chapter 2301, Occupations Code, is amended by adding Section 2301.612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2301.612.</w:t>
      </w:r>
      <w:r>
        <w:rPr>
          <w:u w:val="single"/>
        </w:rPr>
        <w:t xml:space="preserve"> </w:t>
      </w:r>
      <w:r>
        <w:rPr>
          <w:u w:val="single"/>
        </w:rPr>
        <w:t xml:space="preserve"> </w:t>
      </w:r>
      <w:r>
        <w:rPr>
          <w:u w:val="single"/>
        </w:rPr>
        <w:t xml:space="preserve">OPEN RECORDS EXCEPTION.  Information filed with the department under this subchapter is not a public record and is not subject to disclosure under Chapter 552, Government Code, until the complaint is resolved by a final order of the department.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2301.711, Occupations Code, is amended to read as follows:</w:t>
      </w:r>
    </w:p>
    <w:p w:rsidR="003F3435" w:rsidRDefault="0032493E">
      <w:pPr>
        <w:spacing w:line="480" w:lineRule="auto"/>
        <w:ind w:firstLine="720"/>
        <w:jc w:val="both"/>
      </w:pPr>
      <w:r>
        <w:t xml:space="preserve">Sec.</w:t>
      </w:r>
      <w:r xml:space="preserve">
        <w:t> </w:t>
      </w:r>
      <w:r>
        <w:t xml:space="preserve">2301.711.</w:t>
      </w:r>
      <w:r xml:space="preserve">
        <w:t> </w:t>
      </w:r>
      <w:r xml:space="preserve">
        <w:t> </w:t>
      </w:r>
      <w:r>
        <w:t xml:space="preserve">ORDERS AND DECISIONS.  (a)  </w:t>
      </w:r>
      <w:r>
        <w:rPr>
          <w:u w:val="single"/>
        </w:rPr>
        <w:t xml:space="preserve">Except as otherwise provided by this chapter, the</w:t>
      </w:r>
      <w:r>
        <w:t xml:space="preserve"> [</w:t>
      </w:r>
      <w:r>
        <w:rPr>
          <w:strike/>
        </w:rPr>
        <w:t xml:space="preserve">The</w:t>
      </w:r>
      <w:r>
        <w:t xml:space="preserve">] board or </w:t>
      </w:r>
      <w:r>
        <w:rPr>
          <w:u w:val="single"/>
        </w:rPr>
        <w:t xml:space="preserve">a</w:t>
      </w:r>
      <w:r>
        <w:t xml:space="preserve"> [</w:t>
      </w:r>
      <w:r>
        <w:rPr>
          <w:strike/>
        </w:rPr>
        <w:t xml:space="preserve">other</w:t>
      </w:r>
      <w:r>
        <w:t xml:space="preserve">] person delegated final order authority under Section 2301.154 shall issue final orders for the implementation and enforcement of this chapter and Chapter 503, Transportation Code.</w:t>
      </w:r>
    </w:p>
    <w:p w:rsidR="003F3435" w:rsidRDefault="0032493E">
      <w:pPr>
        <w:spacing w:line="480" w:lineRule="auto"/>
        <w:ind w:firstLine="720"/>
        <w:jc w:val="both"/>
      </w:pPr>
      <w:r>
        <w:t xml:space="preserve">(b)</w:t>
      </w:r>
      <w:r xml:space="preserve">
        <w:t> </w:t>
      </w:r>
      <w:r xml:space="preserve">
        <w:t> </w:t>
      </w:r>
      <w:r>
        <w:t xml:space="preserve">An order or decision under this chapter must:</w:t>
      </w:r>
    </w:p>
    <w:p w:rsidR="003F3435" w:rsidRDefault="0032493E">
      <w:pPr>
        <w:spacing w:line="480" w:lineRule="auto"/>
        <w:ind w:firstLine="1440"/>
        <w:jc w:val="both"/>
      </w:pPr>
      <w:r>
        <w:t xml:space="preserve">(1)</w:t>
      </w:r>
      <w:r xml:space="preserve">
        <w:t> </w:t>
      </w:r>
      <w:r xml:space="preserve">
        <w:t> </w:t>
      </w:r>
      <w:r>
        <w:t xml:space="preserve">include a separate finding of fact with respect to each specific issue required by law to be considered in reaching a decision;</w:t>
      </w:r>
    </w:p>
    <w:p w:rsidR="003F3435" w:rsidRDefault="0032493E">
      <w:pPr>
        <w:spacing w:line="480" w:lineRule="auto"/>
        <w:ind w:firstLine="1440"/>
        <w:jc w:val="both"/>
      </w:pPr>
      <w:r>
        <w:t xml:space="preserve">(2)</w:t>
      </w:r>
      <w:r xml:space="preserve">
        <w:t> </w:t>
      </w:r>
      <w:r xml:space="preserve">
        <w:t> </w:t>
      </w:r>
      <w:r>
        <w:t xml:space="preserve">set forth additional findings of fact and conclusions of law on which the order or decision is based;</w:t>
      </w:r>
    </w:p>
    <w:p w:rsidR="003F3435" w:rsidRDefault="0032493E">
      <w:pPr>
        <w:spacing w:line="480" w:lineRule="auto"/>
        <w:ind w:firstLine="1440"/>
        <w:jc w:val="both"/>
      </w:pPr>
      <w:r>
        <w:t xml:space="preserve">(3)</w:t>
      </w:r>
      <w:r xml:space="preserve">
        <w:t> </w:t>
      </w:r>
      <w:r xml:space="preserve">
        <w:t> </w:t>
      </w:r>
      <w:r>
        <w:t xml:space="preserve">give the reasons for the particular actions taken; and</w:t>
      </w:r>
    </w:p>
    <w:p w:rsidR="003F3435" w:rsidRDefault="0032493E">
      <w:pPr>
        <w:spacing w:line="480" w:lineRule="auto"/>
        <w:ind w:firstLine="1440"/>
        <w:jc w:val="both"/>
      </w:pPr>
      <w:r>
        <w:t xml:space="preserve">(4)</w:t>
      </w:r>
      <w:r xml:space="preserve">
        <w:t> </w:t>
      </w:r>
      <w:r xml:space="preserve">
        <w:t> </w:t>
      </w:r>
      <w:r>
        <w:t xml:space="preserve">be signed by the presiding officer or assistant presiding officer for the board</w:t>
      </w:r>
      <w:r>
        <w:rPr>
          <w:u w:val="single"/>
        </w:rPr>
        <w:t xml:space="preserve">, a</w:t>
      </w:r>
      <w:r>
        <w:t xml:space="preserve"> [</w:t>
      </w:r>
      <w:r>
        <w:rPr>
          <w:strike/>
        </w:rPr>
        <w:t xml:space="preserve">or other</w:t>
      </w:r>
      <w:r>
        <w:t xml:space="preserve">] person delegated final order authority under Section 2301.154</w:t>
      </w:r>
      <w:r>
        <w:rPr>
          <w:u w:val="single"/>
        </w:rPr>
        <w:t xml:space="preserve">, or a hearings examiner in a contested case hearing under Section 2301.204 or Subchapter M</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2301.712(b),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If a person who brings a complaint under Subchapter M prevails in the case, the [</w:t>
      </w:r>
      <w:r>
        <w:rPr>
          <w:strike/>
        </w:rPr>
        <w:t xml:space="preserve">board or a person delegated power from the board under Section 2301.154 shall order the</w:t>
      </w:r>
      <w:r>
        <w:t xml:space="preserve">] nonprevailing party in the case </w:t>
      </w:r>
      <w:r>
        <w:rPr>
          <w:u w:val="single"/>
        </w:rPr>
        <w:t xml:space="preserve">shall</w:t>
      </w:r>
      <w:r>
        <w:t xml:space="preserve"> [</w:t>
      </w:r>
      <w:r>
        <w:rPr>
          <w:strike/>
        </w:rPr>
        <w:t xml:space="preserve">to</w:t>
      </w:r>
      <w:r>
        <w:t xml:space="preserve">] reimburse the amount of the filing fee for the case.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2301.713(c),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 motion for rehearing in a contested case under Section 2301.204 or Subchapter M must be filed with [</w:t>
      </w:r>
      <w:r>
        <w:rPr>
          <w:strike/>
        </w:rPr>
        <w:t xml:space="preserve">and decided by</w:t>
      </w:r>
      <w:r>
        <w:t xml:space="preserve">] the chief hearings examiner. </w:t>
      </w:r>
      <w:r>
        <w:rPr>
          <w:u w:val="single"/>
        </w:rPr>
        <w:t xml:space="preserve">The chief hearings examiner may designate a person to decide the motion.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23.121, Tax Code, is amended by amending Subsection (h) and adding Subsection (h-1) to read as follows:</w:t>
      </w:r>
    </w:p>
    <w:p w:rsidR="003F3435" w:rsidRDefault="0032493E">
      <w:pPr>
        <w:spacing w:line="480" w:lineRule="auto"/>
        <w:ind w:firstLine="720"/>
        <w:jc w:val="both"/>
      </w:pPr>
      <w:r>
        <w:t xml:space="preserve">(h)</w:t>
      </w:r>
      <w:r xml:space="preserve">
        <w:t> </w:t>
      </w:r>
      <w:r xml:space="preserve">
        <w:t> </w:t>
      </w:r>
      <w:r>
        <w:t xml:space="preserve">If a dealer fails to file a declaration as required by this section, [</w:t>
      </w:r>
      <w:r>
        <w:rPr>
          <w:strike/>
        </w:rPr>
        <w:t xml:space="preserve">or if, on the declaration required by this section, a dealer reports the sale of fewer than five motor vehicles in the prior year,</w:t>
      </w:r>
      <w:r>
        <w:t xml:space="preserve">] the chief appraiser </w:t>
      </w:r>
      <w:r>
        <w:rPr>
          <w:u w:val="single"/>
        </w:rPr>
        <w:t xml:space="preserve">may</w:t>
      </w:r>
      <w:r>
        <w:t xml:space="preserve"> [</w:t>
      </w:r>
      <w:r>
        <w:rPr>
          <w:strike/>
        </w:rPr>
        <w:t xml:space="preserve">shall</w:t>
      </w:r>
      <w:r>
        <w:t xml:space="preserve">] report </w:t>
      </w:r>
      <w:r>
        <w:rPr>
          <w:u w:val="single"/>
        </w:rPr>
        <w:t xml:space="preserve">the dealer</w:t>
      </w:r>
      <w:r>
        <w:t xml:space="preserve"> [</w:t>
      </w:r>
      <w:r>
        <w:rPr>
          <w:strike/>
        </w:rPr>
        <w:t xml:space="preserve">that fact</w:t>
      </w:r>
      <w:r>
        <w:t xml:space="preserve">] to the Texas Department of Motor Vehicles </w:t>
      </w:r>
      <w:r>
        <w:rPr>
          <w:u w:val="single"/>
        </w:rPr>
        <w:t xml:space="preserve">to</w:t>
      </w:r>
      <w:r>
        <w:t xml:space="preserve"> [</w:t>
      </w:r>
      <w:r>
        <w:rPr>
          <w:strike/>
        </w:rPr>
        <w:t xml:space="preserve">and the department shall</w:t>
      </w:r>
      <w:r>
        <w:t xml:space="preserve">] initiate </w:t>
      </w:r>
      <w:r>
        <w:rPr>
          <w:u w:val="single"/>
        </w:rPr>
        <w:t xml:space="preserve">cancellation of the dealer's general distinguishing number</w:t>
      </w:r>
      <w:r>
        <w:t xml:space="preserve"> [</w:t>
      </w:r>
      <w:r>
        <w:rPr>
          <w:strike/>
        </w:rPr>
        <w:t xml:space="preserve">termination proceedings</w:t>
      </w:r>
      <w:r>
        <w:t xml:space="preserve">].  The chief appraiser shall include with the report </w:t>
      </w:r>
      <w:r>
        <w:rPr>
          <w:u w:val="single"/>
        </w:rPr>
        <w:t xml:space="preserve">written verification that the chief appraiser informed the dealer of the requirement to file a declaration under this section</w:t>
      </w:r>
      <w:r>
        <w:t xml:space="preserve"> [</w:t>
      </w:r>
      <w:r>
        <w:rPr>
          <w:strike/>
        </w:rPr>
        <w:t xml:space="preserve">a copy of a declaration, if any, indicating the sale by a dealer of fewer than five motor vehicles in the prior year.  A report by a chief appraiser to the Texas Department of Motor Vehicles as provided by this subsection is prima facie grounds for the cancellation of the dealer's general distinguishing number under Section 503.038(a)(9), Transportation Code, or for refusal by the Texas Department of Motor Vehicles to renew the dealer's general distinguishing number</w:t>
      </w:r>
      <w:r>
        <w:t xml:space="preserve">].</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If, on the declaration required by this section, a dealer reports the sale of fewer than five motor vehicles in the prior year, the chief appraiser shall report the dealer to the Texas Department of Motor Vehicles to initiate cancellation of the dealer's general distinguishing number. The chief appraiser shall include with the report a copy of a declaration indicating the sale by a dealer of fewer than five motor vehicles in the prior year. A report by a chief appraiser to the Texas Department of Motor Vehicles as provided by this subsection is prima facie grounds for the cancellation of the dealer's general distinguishing number under Section 503.038(a)(9), Transportation Code, or for refusal by the Texas Department of Motor Vehicles to renew the dealer's general distinguishing number.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201.805(a),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annually publish in appropriate media and on the department's Internet website in a format that allows the information to be read into a commercially available electronic database a statistical comparison of department districts and the following information, calculated on a per capita basis considering the most recent census data and listed for each county and for the state for each fiscal year:</w:t>
      </w:r>
    </w:p>
    <w:p w:rsidR="003F3435" w:rsidRDefault="0032493E">
      <w:pPr>
        <w:spacing w:line="480" w:lineRule="auto"/>
        <w:ind w:firstLine="1440"/>
        <w:jc w:val="both"/>
      </w:pPr>
      <w:r>
        <w:t xml:space="preserve">(1)</w:t>
      </w:r>
      <w:r xml:space="preserve">
        <w:t> </w:t>
      </w:r>
      <w:r xml:space="preserve">
        <w:t> </w:t>
      </w:r>
      <w:r>
        <w:t xml:space="preserve">the number of square miles;</w:t>
      </w:r>
    </w:p>
    <w:p w:rsidR="003F3435" w:rsidRDefault="0032493E">
      <w:pPr>
        <w:spacing w:line="480" w:lineRule="auto"/>
        <w:ind w:firstLine="1440"/>
        <w:jc w:val="both"/>
      </w:pPr>
      <w:r>
        <w:t xml:space="preserve">(2)</w:t>
      </w:r>
      <w:r xml:space="preserve">
        <w:t> </w:t>
      </w:r>
      <w:r xml:space="preserve">
        <w:t> </w:t>
      </w:r>
      <w:r>
        <w:t xml:space="preserve">the number of vehicles registered;</w:t>
      </w:r>
    </w:p>
    <w:p w:rsidR="003F3435" w:rsidRDefault="0032493E">
      <w:pPr>
        <w:spacing w:line="480" w:lineRule="auto"/>
        <w:ind w:firstLine="1440"/>
        <w:jc w:val="both"/>
      </w:pPr>
      <w:r>
        <w:t xml:space="preserve">(3)</w:t>
      </w:r>
      <w:r xml:space="preserve">
        <w:t> </w:t>
      </w:r>
      <w:r xml:space="preserve">
        <w:t> </w:t>
      </w:r>
      <w:r>
        <w:t xml:space="preserve">the population;</w:t>
      </w:r>
    </w:p>
    <w:p w:rsidR="003F3435" w:rsidRDefault="0032493E">
      <w:pPr>
        <w:spacing w:line="480" w:lineRule="auto"/>
        <w:ind w:firstLine="1440"/>
        <w:jc w:val="both"/>
      </w:pPr>
      <w:r>
        <w:t xml:space="preserve">(4)</w:t>
      </w:r>
      <w:r xml:space="preserve">
        <w:t> </w:t>
      </w:r>
      <w:r xml:space="preserve">
        <w:t> </w:t>
      </w:r>
      <w:r>
        <w:t xml:space="preserve">daily vehicle miles;</w:t>
      </w:r>
    </w:p>
    <w:p w:rsidR="003F3435" w:rsidRDefault="0032493E">
      <w:pPr>
        <w:spacing w:line="480" w:lineRule="auto"/>
        <w:ind w:firstLine="1440"/>
        <w:jc w:val="both"/>
      </w:pPr>
      <w:r>
        <w:t xml:space="preserve">(5)</w:t>
      </w:r>
      <w:r xml:space="preserve">
        <w:t> </w:t>
      </w:r>
      <w:r xml:space="preserve">
        <w:t> </w:t>
      </w:r>
      <w:r>
        <w:t xml:space="preserve">the number of centerline miles and lane miles;</w:t>
      </w:r>
    </w:p>
    <w:p w:rsidR="003F3435" w:rsidRDefault="0032493E">
      <w:pPr>
        <w:spacing w:line="480" w:lineRule="auto"/>
        <w:ind w:firstLine="1440"/>
        <w:jc w:val="both"/>
      </w:pPr>
      <w:r>
        <w:t xml:space="preserve">(6)</w:t>
      </w:r>
      <w:r xml:space="preserve">
        <w:t> </w:t>
      </w:r>
      <w:r xml:space="preserve">
        <w:t> </w:t>
      </w:r>
      <w:r>
        <w:t xml:space="preserve">construction, maintenance, and contracted routine and preventive maintenance expenditures;</w:t>
      </w:r>
    </w:p>
    <w:p w:rsidR="003F3435" w:rsidRDefault="0032493E">
      <w:pPr>
        <w:spacing w:line="480" w:lineRule="auto"/>
        <w:ind w:firstLine="1440"/>
        <w:jc w:val="both"/>
      </w:pPr>
      <w:r>
        <w:t xml:space="preserve">(7)</w:t>
      </w:r>
      <w:r xml:space="preserve">
        <w:t> </w:t>
      </w:r>
      <w:r xml:space="preserve">
        <w:t> </w:t>
      </w:r>
      <w:r>
        <w:t xml:space="preserve">combined construction, maintenance, and contracted routine and preventive maintenance expenditures;</w:t>
      </w:r>
    </w:p>
    <w:p w:rsidR="003F3435" w:rsidRDefault="0032493E">
      <w:pPr>
        <w:spacing w:line="480" w:lineRule="auto"/>
        <w:ind w:firstLine="1440"/>
        <w:jc w:val="both"/>
      </w:pPr>
      <w:r>
        <w:t xml:space="preserve">(8)</w:t>
      </w:r>
      <w:r xml:space="preserve">
        <w:t> </w:t>
      </w:r>
      <w:r xml:space="preserve">
        <w:t> </w:t>
      </w:r>
      <w:r>
        <w:t xml:space="preserve">the number of district and division office construction and maintenance employees;</w:t>
      </w:r>
    </w:p>
    <w:p w:rsidR="003F3435" w:rsidRDefault="0032493E">
      <w:pPr>
        <w:spacing w:line="480" w:lineRule="auto"/>
        <w:ind w:firstLine="1440"/>
        <w:jc w:val="both"/>
      </w:pPr>
      <w:r>
        <w:t xml:space="preserve">(9)</w:t>
      </w:r>
      <w:r xml:space="preserve">
        <w:t> </w:t>
      </w:r>
      <w:r xml:space="preserve">
        <w:t> </w:t>
      </w:r>
      <w:r>
        <w:t xml:space="preserve">information regarding grant programs, including:</w:t>
      </w:r>
    </w:p>
    <w:p w:rsidR="003F3435" w:rsidRDefault="0032493E">
      <w:pPr>
        <w:spacing w:line="480" w:lineRule="auto"/>
        <w:ind w:firstLine="2160"/>
        <w:jc w:val="both"/>
      </w:pPr>
      <w:r>
        <w:t xml:space="preserve">(A)</w:t>
      </w:r>
      <w:r xml:space="preserve">
        <w:t> </w:t>
      </w:r>
      <w:r xml:space="preserve">
        <w:t> </w:t>
      </w:r>
      <w:r>
        <w:t xml:space="preserve">[</w:t>
      </w:r>
      <w:r>
        <w:rPr>
          <w:strike/>
        </w:rPr>
        <w:t xml:space="preserve">Motor Vehicle Crime Prevention Authority grants;</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Routine Airport Maintenance Program grants;</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Public Transportation Grant Program grants;</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Medical Transportation Program grants; and</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aviation grants or aviation capital improvement grants;</w:t>
      </w:r>
    </w:p>
    <w:p w:rsidR="003F3435" w:rsidRDefault="0032493E">
      <w:pPr>
        <w:spacing w:line="480" w:lineRule="auto"/>
        <w:ind w:firstLine="1440"/>
        <w:jc w:val="both"/>
      </w:pPr>
      <w:r>
        <w:t xml:space="preserve">(10)</w:t>
      </w:r>
      <w:r xml:space="preserve">
        <w:t> </w:t>
      </w:r>
      <w:r xml:space="preserve">
        <w:t> </w:t>
      </w:r>
      <w:r>
        <w:t xml:space="preserve">approved State Infrastructure Bank loans;</w:t>
      </w:r>
    </w:p>
    <w:p w:rsidR="003F3435" w:rsidRDefault="0032493E">
      <w:pPr>
        <w:spacing w:line="480" w:lineRule="auto"/>
        <w:ind w:firstLine="1440"/>
        <w:jc w:val="both"/>
      </w:pPr>
      <w:r>
        <w:t xml:space="preserve">(11)</w:t>
      </w:r>
      <w:r xml:space="preserve">
        <w:t> </w:t>
      </w:r>
      <w:r xml:space="preserve">
        <w:t> </w:t>
      </w:r>
      <w:r>
        <w:t xml:space="preserve">Texas Traffic Safety Program grants and expenditures;</w:t>
      </w:r>
    </w:p>
    <w:p w:rsidR="003F3435" w:rsidRDefault="0032493E">
      <w:pPr>
        <w:spacing w:line="480" w:lineRule="auto"/>
        <w:ind w:firstLine="1440"/>
        <w:jc w:val="both"/>
      </w:pPr>
      <w:r>
        <w:t xml:space="preserve">(12)</w:t>
      </w:r>
      <w:r xml:space="preserve">
        <w:t> </w:t>
      </w:r>
      <w:r xml:space="preserve">
        <w:t> </w:t>
      </w:r>
      <w:r>
        <w:t xml:space="preserve">the dollar amount of any pass-through toll agreements;</w:t>
      </w:r>
    </w:p>
    <w:p w:rsidR="003F3435" w:rsidRDefault="0032493E">
      <w:pPr>
        <w:spacing w:line="480" w:lineRule="auto"/>
        <w:ind w:firstLine="1440"/>
        <w:jc w:val="both"/>
      </w:pPr>
      <w:r>
        <w:t xml:space="preserve">(13)</w:t>
      </w:r>
      <w:r xml:space="preserve">
        <w:t> </w:t>
      </w:r>
      <w:r xml:space="preserve">
        <w:t> </w:t>
      </w:r>
      <w:r>
        <w:t xml:space="preserve">the percentage of highway construction projects completed on time;</w:t>
      </w:r>
    </w:p>
    <w:p w:rsidR="003F3435" w:rsidRDefault="0032493E">
      <w:pPr>
        <w:spacing w:line="480" w:lineRule="auto"/>
        <w:ind w:firstLine="1440"/>
        <w:jc w:val="both"/>
      </w:pPr>
      <w:r>
        <w:t xml:space="preserve">(14)</w:t>
      </w:r>
      <w:r xml:space="preserve">
        <w:t> </w:t>
      </w:r>
      <w:r xml:space="preserve">
        <w:t> </w:t>
      </w:r>
      <w:r>
        <w:t xml:space="preserve">the percentage of highway construction projects that cost:</w:t>
      </w:r>
    </w:p>
    <w:p w:rsidR="003F3435" w:rsidRDefault="0032493E">
      <w:pPr>
        <w:spacing w:line="480" w:lineRule="auto"/>
        <w:ind w:firstLine="2160"/>
        <w:jc w:val="both"/>
      </w:pPr>
      <w:r>
        <w:t xml:space="preserve">(A)</w:t>
      </w:r>
      <w:r xml:space="preserve">
        <w:t> </w:t>
      </w:r>
      <w:r xml:space="preserve">
        <w:t> </w:t>
      </w:r>
      <w:r>
        <w:t xml:space="preserve">more than the contract amount; and</w:t>
      </w:r>
    </w:p>
    <w:p w:rsidR="003F3435" w:rsidRDefault="0032493E">
      <w:pPr>
        <w:spacing w:line="480" w:lineRule="auto"/>
        <w:ind w:firstLine="2160"/>
        <w:jc w:val="both"/>
      </w:pPr>
      <w:r>
        <w:t xml:space="preserve">(B)</w:t>
      </w:r>
      <w:r xml:space="preserve">
        <w:t> </w:t>
      </w:r>
      <w:r xml:space="preserve">
        <w:t> </w:t>
      </w:r>
      <w:r>
        <w:t xml:space="preserve">less than the contract amount; and</w:t>
      </w:r>
    </w:p>
    <w:p w:rsidR="003F3435" w:rsidRDefault="0032493E">
      <w:pPr>
        <w:spacing w:line="480" w:lineRule="auto"/>
        <w:ind w:firstLine="1440"/>
        <w:jc w:val="both"/>
      </w:pPr>
      <w:r>
        <w:t xml:space="preserve">(15)</w:t>
      </w:r>
      <w:r xml:space="preserve">
        <w:t> </w:t>
      </w:r>
      <w:r xml:space="preserve">
        <w:t> </w:t>
      </w:r>
      <w:r>
        <w:t xml:space="preserve">a description of real property acquired by the department through the exercise of eminent domain, including the acreage of the property and the location of the property.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503.009(b), Transportation Code, as repealed by Chapter 1135 (H.B. 2741), Acts of the 83rd Legislature, Regular Session, 2013, and amended by Chapter 1379 (H.B. 1692), Acts of the 83rd Legislature, Regular Session, 2013,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procedures applicable to a hearing conducted under this section are those applicable to a hearing conducted </w:t>
      </w:r>
      <w:r>
        <w:rPr>
          <w:u w:val="single"/>
        </w:rPr>
        <w:t xml:space="preserve">under Chapter 2301</w:t>
      </w:r>
      <w:r>
        <w:t xml:space="preserve"> [</w:t>
      </w:r>
      <w:r>
        <w:rPr>
          <w:strike/>
        </w:rPr>
        <w:t xml:space="preserve">as provided by Section 2301.606</w:t>
      </w:r>
      <w:r>
        <w:t xml:space="preserve">], Occupations Code</w:t>
      </w:r>
      <w:r>
        <w:rPr>
          <w:u w:val="single"/>
        </w:rPr>
        <w:t xml:space="preserve">, or Chapter 2001, Government Code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520.063, Transportation Code, is amended to read as follows:</w:t>
      </w:r>
    </w:p>
    <w:p w:rsidR="003F3435" w:rsidRDefault="0032493E">
      <w:pPr>
        <w:spacing w:line="480" w:lineRule="auto"/>
        <w:ind w:firstLine="720"/>
        <w:jc w:val="both"/>
      </w:pPr>
      <w:r>
        <w:t xml:space="preserve">Sec.</w:t>
      </w:r>
      <w:r xml:space="preserve">
        <w:t> </w:t>
      </w:r>
      <w:r>
        <w:t xml:space="preserve">520.063.</w:t>
      </w:r>
      <w:r xml:space="preserve">
        <w:t> </w:t>
      </w:r>
      <w:r xml:space="preserve">
        <w:t> </w:t>
      </w:r>
      <w:r>
        <w:t xml:space="preserve">EXEMPTIONS.  The following persons and their agents are exempt from the licensing and other requirements established by this subchapter:</w:t>
      </w:r>
    </w:p>
    <w:p w:rsidR="003F3435" w:rsidRDefault="0032493E">
      <w:pPr>
        <w:spacing w:line="480" w:lineRule="auto"/>
        <w:ind w:firstLine="1440"/>
        <w:jc w:val="both"/>
      </w:pPr>
      <w:r>
        <w:t xml:space="preserve">(1)</w:t>
      </w:r>
      <w:r xml:space="preserve">
        <w:t> </w:t>
      </w:r>
      <w:r xml:space="preserve">
        <w:t> </w:t>
      </w:r>
      <w:r>
        <w:t xml:space="preserve">a franchised motor vehicle dealer or independent motor vehicle dealer who holds a general distinguishing number issued by the department under Chapter 503;</w:t>
      </w:r>
    </w:p>
    <w:p w:rsidR="003F3435" w:rsidRDefault="0032493E">
      <w:pPr>
        <w:spacing w:line="480" w:lineRule="auto"/>
        <w:ind w:firstLine="1440"/>
        <w:jc w:val="both"/>
      </w:pPr>
      <w:r>
        <w:t xml:space="preserve">(2)</w:t>
      </w:r>
      <w:r xml:space="preserve">
        <w:t> </w:t>
      </w:r>
      <w:r xml:space="preserve">
        <w:t> </w:t>
      </w:r>
      <w:r>
        <w:t xml:space="preserve">a vehicle lessor holding a license issued by the </w:t>
      </w:r>
      <w:r>
        <w:rPr>
          <w:u w:val="single"/>
        </w:rPr>
        <w:t xml:space="preserve">department</w:t>
      </w:r>
      <w:r>
        <w:t xml:space="preserve"> [</w:t>
      </w:r>
      <w:r>
        <w:rPr>
          <w:strike/>
        </w:rPr>
        <w:t xml:space="preserve">Motor Vehicle Board</w:t>
      </w:r>
      <w:r>
        <w:t xml:space="preserve">] under Chapter 2301, Occupations Code, or a trust or other entity that is specifically not required to obtain a lessor license under Section 2301.254(a) of that code; and</w:t>
      </w:r>
    </w:p>
    <w:p w:rsidR="003F3435" w:rsidRDefault="0032493E">
      <w:pPr>
        <w:spacing w:line="480" w:lineRule="auto"/>
        <w:ind w:firstLine="1440"/>
        <w:jc w:val="both"/>
      </w:pPr>
      <w:r>
        <w:t xml:space="preserve">(3)</w:t>
      </w:r>
      <w:r xml:space="preserve">
        <w:t> </w:t>
      </w:r>
      <w:r xml:space="preserve">
        <w:t> </w:t>
      </w:r>
      <w:r>
        <w:t xml:space="preserve">a vehicle lease facilitator holding a license issued by the </w:t>
      </w:r>
      <w:r>
        <w:rPr>
          <w:u w:val="single"/>
        </w:rPr>
        <w:t xml:space="preserve">department</w:t>
      </w:r>
      <w:r>
        <w:t xml:space="preserve"> [</w:t>
      </w:r>
      <w:r>
        <w:rPr>
          <w:strike/>
        </w:rPr>
        <w:t xml:space="preserve">Motor Vehicle Board</w:t>
      </w:r>
      <w:r>
        <w:t xml:space="preserve">] under Chapter 2301, Occupations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1006.152, Transportation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authority may recover from an insurer requesting  a refund under this section any costs associated with a denied or improperly requested refund.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1006.153, Transportation Code, is amended by adding Subsections (b-1), (b-2), and (b-3) and amending Subsection (e)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penalty shall be imposed on an insurer for the delinquent payment of the fee required by this section or the delinquent filing of any report of the fee required by rule.  The penalty shall be assessed in the manner prescribed for the assessment of a penalty for a delinquent tax payment or filing of a report under Section 111.061(a), Tax Code.  Interest accrues in the manner described by Section 111.060, Tax Code, on any fee paid after the due date in Subsection (b).</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authority may audit or contract for the audit of fees paid by an insurer under this section.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determination under this section shall be made in accordance with procedures the authority adopts by rule. An insurer assessed a penalty or interest under Subsection (b-1) may appeal the assessment to the authority. The authority shall make the final decision on the appeal by a simple majority vote. The appeal of an assessment of a penalty or interest is not a contested case under Chapter 2001, Government Code.</w:t>
      </w:r>
    </w:p>
    <w:p w:rsidR="003F3435" w:rsidRDefault="0032493E">
      <w:pPr>
        <w:spacing w:line="480" w:lineRule="auto"/>
        <w:ind w:firstLine="720"/>
        <w:jc w:val="both"/>
      </w:pPr>
      <w:r>
        <w:t xml:space="preserve">(e)</w:t>
      </w:r>
      <w:r xml:space="preserve">
        <w:t> </w:t>
      </w:r>
      <w:r xml:space="preserve">
        <w:t> </w:t>
      </w:r>
      <w:r>
        <w:t xml:space="preserve">Out of each fee collected under Subsection (b) </w:t>
      </w:r>
      <w:r>
        <w:rPr>
          <w:u w:val="single"/>
        </w:rPr>
        <w:t xml:space="preserve">or an amount collected under Subsection (b-1)</w:t>
      </w:r>
      <w:r>
        <w:t xml:space="preserve">:</w:t>
      </w:r>
    </w:p>
    <w:p w:rsidR="003F3435" w:rsidRDefault="0032493E">
      <w:pPr>
        <w:spacing w:line="480" w:lineRule="auto"/>
        <w:ind w:firstLine="1440"/>
        <w:jc w:val="both"/>
      </w:pPr>
      <w:r>
        <w:t xml:space="preserve">(1)</w:t>
      </w:r>
      <w:r xml:space="preserve">
        <w:t> </w:t>
      </w:r>
      <w:r xml:space="preserve">
        <w:t> </w:t>
      </w:r>
      <w:r>
        <w:t xml:space="preserve">20 percent shall be appropriated to the authority for the purposes of this chapter;</w:t>
      </w:r>
    </w:p>
    <w:p w:rsidR="003F3435" w:rsidRDefault="0032493E">
      <w:pPr>
        <w:spacing w:line="480" w:lineRule="auto"/>
        <w:ind w:firstLine="1440"/>
        <w:jc w:val="both"/>
      </w:pPr>
      <w:r>
        <w:t xml:space="preserve">(2)</w:t>
      </w:r>
      <w:r xml:space="preserve">
        <w:t> </w:t>
      </w:r>
      <w:r xml:space="preserve">
        <w:t> </w:t>
      </w:r>
      <w:r>
        <w:t xml:space="preserve">20 percent shall be deposited to the credit of the general revenue fund, to be used only for criminal justice purposes; and</w:t>
      </w:r>
    </w:p>
    <w:p w:rsidR="003F3435" w:rsidRDefault="0032493E">
      <w:pPr>
        <w:spacing w:line="480" w:lineRule="auto"/>
        <w:ind w:firstLine="1440"/>
        <w:jc w:val="both"/>
      </w:pPr>
      <w:r>
        <w:t xml:space="preserve">(3)</w:t>
      </w:r>
      <w:r xml:space="preserve">
        <w:t> </w:t>
      </w:r>
      <w:r xml:space="preserve">
        <w:t> </w:t>
      </w:r>
      <w:r>
        <w:t xml:space="preserve">60 percent shall be deposited to the credit of the designated trauma facility and emergency medical services account under Section 780.003, Health and Safety Code, to be used only for the criminal justice purpose of funding designated trauma facilities, county and regional emergency medical services, and trauma care systems that provide trauma care and emergency medical services to victims of accidents resulting from traffic offenses.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1006.154,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(b), administrative expenses do not include administrative expenses related to the collection of a fee under Section 1006.153, including salaries.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Section 1006.153(b-1), Transportation Code, as added by this Act, applies only to a fee due on or after the effective date of this Act.  A fee due before the effective date of this Act is governed by the law in effect on the date the fee was due,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503.009(b), Transportation Code, as reenacted and amended by this Act, applies only to a hearing under Chapter 503, Transportation Code, that is commenced on or after the effective date of this Act.  A hearing commenced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