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87R3770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awarded by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223.001, Transportation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and Section 223.042(c), the</w:t>
      </w:r>
      <w:r>
        <w:t xml:space="preserve"> [</w:t>
      </w:r>
      <w:r>
        <w:rPr>
          <w:strike/>
        </w:rPr>
        <w:t xml:space="preserve">The</w:t>
      </w:r>
      <w:r>
        <w:t xml:space="preserve">] department shall submit for competitive bids each contract for:</w:t>
      </w:r>
    </w:p>
    <w:p w:rsidR="003F3435" w:rsidRDefault="0032493E">
      <w:pPr>
        <w:spacing w:line="480" w:lineRule="auto"/>
        <w:ind w:firstLine="1440"/>
        <w:jc w:val="both"/>
      </w:pPr>
      <w:r>
        <w:t xml:space="preserve">(1)</w:t>
      </w:r>
      <w:r xml:space="preserve">
        <w:t> </w:t>
      </w:r>
      <w:r xml:space="preserve">
        <w:t> </w:t>
      </w:r>
      <w:r>
        <w:t xml:space="preserve">the improvement of a highway;</w:t>
      </w:r>
    </w:p>
    <w:p w:rsidR="003F3435" w:rsidRDefault="0032493E">
      <w:pPr>
        <w:spacing w:line="480" w:lineRule="auto"/>
        <w:ind w:firstLine="1440"/>
        <w:jc w:val="both"/>
      </w:pPr>
      <w:r>
        <w:t xml:space="preserve">(2)</w:t>
      </w:r>
      <w:r xml:space="preserve">
        <w:t> </w:t>
      </w:r>
      <w:r xml:space="preserve">
        <w:t> </w:t>
      </w:r>
      <w:r>
        <w:t xml:space="preserve">materials to be used in the construction or maintenance of a highway; or</w:t>
      </w:r>
    </w:p>
    <w:p w:rsidR="003F3435" w:rsidRDefault="0032493E">
      <w:pPr>
        <w:spacing w:line="480" w:lineRule="auto"/>
        <w:ind w:firstLine="1440"/>
        <w:jc w:val="both"/>
      </w:pPr>
      <w:r>
        <w:t xml:space="preserve">(3)</w:t>
      </w:r>
      <w:r xml:space="preserve">
        <w:t> </w:t>
      </w:r>
      <w:r xml:space="preserve">
        <w:t> </w:t>
      </w:r>
      <w:r>
        <w:t xml:space="preserve">traffic control or safety devices to be used on a highway.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award a contract described by Subsection (b)(2) or (3) as a purchase of goods under Subtitle D, Title 10, Government Code, if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estimates that the contract will involve an amount for which the comptroller has delegated purchasing authority for the purchase of goods to state agencies under rules adopted by the comptroller under Subchapter C, Chapter 2155,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determines that the competitive bidding procedure in this chapter is not practical.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223.042(c),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award a contract under this section as a purchase of service under Subtitle D, Title 10, Government Code, if the department:</w:t>
      </w:r>
    </w:p>
    <w:p w:rsidR="003F3435" w:rsidRDefault="0032493E">
      <w:pPr>
        <w:spacing w:line="480" w:lineRule="auto"/>
        <w:ind w:firstLine="1440"/>
        <w:jc w:val="both"/>
      </w:pPr>
      <w:r>
        <w:t xml:space="preserve">(1)</w:t>
      </w:r>
      <w:r xml:space="preserve">
        <w:t> </w:t>
      </w:r>
      <w:r xml:space="preserve">
        <w:t> </w:t>
      </w:r>
      <w:r>
        <w:t xml:space="preserve">estimates that the contract will involve an amount for which </w:t>
      </w:r>
      <w:r>
        <w:rPr>
          <w:u w:val="single"/>
        </w:rPr>
        <w:t xml:space="preserve">the comptroller has delegated</w:t>
      </w:r>
      <w:r>
        <w:t xml:space="preserve"> [</w:t>
      </w:r>
      <w:r>
        <w:rPr>
          <w:strike/>
        </w:rPr>
        <w:t xml:space="preserve">a formal solicitation process for the purchase of services is not required under rules relating to the delegation of</w:t>
      </w:r>
      <w:r>
        <w:t xml:space="preserve">] purchasing authority </w:t>
      </w:r>
      <w:r>
        <w:rPr>
          <w:u w:val="single"/>
        </w:rPr>
        <w:t xml:space="preserve">for the purchase of services</w:t>
      </w:r>
      <w:r>
        <w:t xml:space="preserve"> to state agencies </w:t>
      </w:r>
      <w:r>
        <w:rPr>
          <w:u w:val="single"/>
        </w:rPr>
        <w:t xml:space="preserve">under rules</w:t>
      </w:r>
      <w:r>
        <w:t xml:space="preserve"> adopted by the comptroller under Subchapter C, Chapter 2155, Government Code; and</w:t>
      </w:r>
    </w:p>
    <w:p w:rsidR="003F3435" w:rsidRDefault="0032493E">
      <w:pPr>
        <w:spacing w:line="480" w:lineRule="auto"/>
        <w:ind w:firstLine="1440"/>
        <w:jc w:val="both"/>
      </w:pPr>
      <w:r>
        <w:t xml:space="preserve">(2)</w:t>
      </w:r>
      <w:r xml:space="preserve">
        <w:t> </w:t>
      </w:r>
      <w:r xml:space="preserve">
        <w:t> </w:t>
      </w:r>
      <w:r>
        <w:t xml:space="preserve">determines that the competitive bidding procedure in this chapter is not practical.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for which the Texas Department of Transportation first advertises or otherwise solicits bids, proposals, offers, or qualifications or makes a similar solicitation on or after the effective date of this Act. A contract for which the Texas Department of Transportation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