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87R4962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3525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verification of an application or ballot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w:t>
      </w:r>
      <w:r xml:space="preserve">
        <w:t> </w:t>
      </w:r>
      <w:r xml:space="preserve">
        <w:t> </w:t>
      </w:r>
      <w:r>
        <w:t xml:space="preserve">"I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t>
      </w:r>
      <w:r>
        <w:rPr>
          <w:u w:val="single"/>
        </w:rPr>
        <w:t xml:space="preserve">and e-mail address</w:t>
      </w:r>
      <w:r>
        <w:t xml:space="preserve">, with </w:t>
      </w:r>
      <w:r>
        <w:rPr>
          <w:u w:val="single"/>
        </w:rPr>
        <w:t xml:space="preserve">a box for the applicant to indicate whether the applicant consents to receive text messages relating to the application, and</w:t>
      </w:r>
      <w:r>
        <w:t xml:space="preserve">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86.001, Election Code, is amended by adding Subsections (f) and (f-1)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early voting clerk, before rejecting an application, shall within 24 hours of receiving a defective application contact the applicant using any e-mail address or telephone number provided on the application to notify the applicant of the defect. </w:t>
      </w:r>
      <w:r>
        <w:rPr>
          <w:u w:val="single"/>
        </w:rPr>
        <w:t xml:space="preserve"> </w:t>
      </w:r>
      <w:r>
        <w:rPr>
          <w:u w:val="single"/>
        </w:rPr>
        <w:t xml:space="preserve">The applicant may make clerical corrections to the application by e-mail, telephone, or text message, including correcting the applicant's date of birth, correcting the spelling of the applicant's name, or providing additional information to make corrections to an address or county of residence. </w:t>
      </w:r>
      <w:r>
        <w:rPr>
          <w:u w:val="single"/>
        </w:rPr>
        <w:t xml:space="preserve"> </w:t>
      </w:r>
      <w:r>
        <w:rPr>
          <w:u w:val="single"/>
        </w:rPr>
        <w:t xml:space="preserve">If an applicant has submitted an address that is not an acceptable mailing address, the applicant may submit to the early voting clerk a mailing address by e-mail. </w:t>
      </w:r>
      <w:r>
        <w:rPr>
          <w:u w:val="single"/>
        </w:rPr>
        <w:t xml:space="preserve"> </w:t>
      </w:r>
      <w:r>
        <w:rPr>
          <w:u w:val="single"/>
        </w:rPr>
        <w:t xml:space="preserve">If the early voting clerk does not receive a response before the fourth day after the date the clerk contacted the applicant, the clerk may reject the application. </w:t>
      </w:r>
      <w:r>
        <w:rPr>
          <w:u w:val="single"/>
        </w:rPr>
        <w:t xml:space="preserve"> </w:t>
      </w:r>
      <w:r>
        <w:rPr>
          <w:u w:val="single"/>
        </w:rPr>
        <w:t xml:space="preserve">The early voting clerk shall attach to and maintain with the original application submissions and corrections provided by e-mail, telephone, or text message under this subsection.</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An applicant may not change the address or county of residence submitted on the original application to a different address or county of residence by e-mail, telephone, or text message.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86, Election Code, is amended by adding Section 86.015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86.015.</w:t>
      </w:r>
      <w:r>
        <w:rPr>
          <w:u w:val="single"/>
        </w:rPr>
        <w:t xml:space="preserve"> </w:t>
      </w:r>
      <w:r>
        <w:rPr>
          <w:u w:val="single"/>
        </w:rPr>
        <w:t xml:space="preserve"> </w:t>
      </w:r>
      <w:r>
        <w:rPr>
          <w:u w:val="single"/>
        </w:rPr>
        <w:t xml:space="preserve">ELECTRONIC TRACKING FOR BALLOT VOTED BY MAIL.  (a)  The secretary of state shall develop and maintain an electronic system that allows a voter, through a link on the Internet website of the early voting clerk, to access the database created under Section 87.064 to monitor the status of the voter's ballot voted by mail.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system developed under Subsection (a) must require the voter to provide, before permitting the voter to access information described by that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voter's name and registration address;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voter's: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driver's license number;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personal identification card number issued by the Department of Public Safety;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date of birth.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system developed under Subsection (a) must update information accessible from the database created under Section 87.064 as soon as practicable but not later than 11 a.m. the day after each of the following events occurs: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receipt by the early voting clerk of the person's marked ballot;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acceptance or rejection by the early voting ballot board of a person's marked ballot, including any reason for rejection.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information contained in Subsection (c) is public information for the purposes of Chapter 552,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87, Election Code, is amended by adding Section 87.0271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87.0271.</w:t>
      </w:r>
      <w:r>
        <w:rPr>
          <w:u w:val="single"/>
        </w:rPr>
        <w:t xml:space="preserve"> </w:t>
      </w:r>
      <w:r>
        <w:rPr>
          <w:u w:val="single"/>
        </w:rPr>
        <w:t xml:space="preserve"> </w:t>
      </w:r>
      <w:r>
        <w:rPr>
          <w:u w:val="single"/>
        </w:rPr>
        <w:t xml:space="preserve">OPPORTUNITY TO CORRECT DEFECT: SIGNATURE VERIFICATION COMMITTEE.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deciding whether to accept or reject a ballot under Section 87.027, the signature verification committee shall immediately contact the voter or witness, as appropriate, to advise the voter or witness of the defect and include detailed instructions regarding how to correct the defect in person at the early voting clerk's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if the signature verification committee determines that it would be impossible to correct the defect before the fourth day after election day.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may adopt rules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87, Election Code, is amended by adding Section 87.0411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87.0411.</w:t>
      </w:r>
      <w:r>
        <w:rPr>
          <w:u w:val="single"/>
        </w:rPr>
        <w:t xml:space="preserve"> </w:t>
      </w:r>
      <w:r>
        <w:rPr>
          <w:u w:val="single"/>
        </w:rPr>
        <w:t xml:space="preserve"> </w:t>
      </w:r>
      <w:r>
        <w:rPr>
          <w:u w:val="single"/>
        </w:rPr>
        <w:t xml:space="preserve">OPPORTUNITY TO CORRECT DEFECT: EARLY VOTING BALLOT BOARD.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deciding whether to accept or reject a ballot under Section 87.041, the early voting ballot board shall immediately contact the voter or witness, as appropriate, to advise the voter or witness of the defect and include detailed instructions regarding how to correct the defect in person at the early voting clerk's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if the early voting ballot board determines that it would be impossible to correct the defect before the fourth day after election day.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may adopt rules to implement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87, Election Code, is amended by adding Section 87.064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87.064.</w:t>
      </w:r>
      <w:r>
        <w:rPr>
          <w:u w:val="single"/>
        </w:rPr>
        <w:t xml:space="preserve"> </w:t>
      </w:r>
      <w:r>
        <w:rPr>
          <w:u w:val="single"/>
        </w:rPr>
        <w:t xml:space="preserve"> </w:t>
      </w:r>
      <w:r>
        <w:rPr>
          <w:u w:val="single"/>
        </w:rPr>
        <w:t xml:space="preserve">DAILY STATUS REPORT ON EARLY VOTING BALLOTS BY MAIL.  (a)  Each day that early voting by personal appearance is conducted, the early voting ballot board shall compile a list of voters who voted early by mail and deliver it to the secretary of state.  The information contained on the list is public information for the purposes of Chapter 552, Government Code.  The list shall contain for each person to whom a ballot to be voted by mail was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voter's name and registration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voter's early voting ballot by mail was received;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the extent applicable to the election, whether the signature verification committee has determined the signatures are not those of the voter;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 early voting ballot by mail has been accepted or rejected by the early voting board;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rejected, the reason for the rejection.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on a daily basis, compile the data received under Subsection (a) into a downloadable database format and post the data on the secretary's public Internet website.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Section 3 of this Act apply beginning with an application for a ballot to be voted by mail for an election held on or after January 1, 2022.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