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 Pacheco</w:t>
      </w:r>
      <w:r xml:space="preserve">
        <w:tab wTab="150" tlc="none" cTlc="0"/>
      </w:r>
      <w:r>
        <w:t xml:space="preserve">H.B.</w:t>
      </w:r>
      <w:r xml:space="preserve">
        <w:t> </w:t>
      </w:r>
      <w:r>
        <w:t xml:space="preserve">No.</w:t>
      </w:r>
      <w:r xml:space="preserve">
        <w:t> </w:t>
      </w:r>
      <w:r>
        <w:t xml:space="preserve">3557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allowing parents and guardians to elect for a student to repeat or retake a course or grade.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12.013(b),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home-rule school district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a provision of this title relating to limitations on liability;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educator certification under Chapter 21 and educator rights under Sections 21.407, 21.408, and 22.001;</w:t>
      </w:r>
    </w:p>
    <w:p w:rsidR="003F3435" w:rsidRDefault="0032493E">
      <w:pPr>
        <w:spacing w:line="480" w:lineRule="auto"/>
        <w:ind w:firstLine="2160"/>
        <w:jc w:val="both"/>
      </w:pPr>
      <w:r>
        <w:t xml:space="preserve">(C)</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(D)</w:t>
      </w:r>
      <w:r xml:space="preserve">
        <w:t> </w:t>
      </w:r>
      <w:r xml:space="preserve">
        <w:t> </w:t>
      </w:r>
      <w:r>
        <w:t xml:space="preserve">student admissions under Section 25.001;</w:t>
      </w:r>
    </w:p>
    <w:p w:rsidR="003F3435" w:rsidRDefault="0032493E">
      <w:pPr>
        <w:spacing w:line="480" w:lineRule="auto"/>
        <w:ind w:firstLine="2160"/>
        <w:jc w:val="both"/>
      </w:pPr>
      <w:r>
        <w:t xml:space="preserve">(E)</w:t>
      </w:r>
      <w:r xml:space="preserve">
        <w:t> </w:t>
      </w:r>
      <w:r xml:space="preserve">
        <w:t> </w:t>
      </w:r>
      <w:r>
        <w:t xml:space="preserve">school attendance under Sections 25.085, 25.086, and 25.087;</w:t>
      </w:r>
    </w:p>
    <w:p w:rsidR="003F3435" w:rsidRDefault="0032493E">
      <w:pPr>
        <w:spacing w:line="480" w:lineRule="auto"/>
        <w:ind w:firstLine="2160"/>
        <w:jc w:val="both"/>
      </w:pPr>
      <w:r>
        <w:t xml:space="preserve">(F)</w:t>
      </w:r>
      <w:r xml:space="preserve">
        <w:t> </w:t>
      </w:r>
      <w:r xml:space="preserve">
        <w:t> </w:t>
      </w:r>
      <w:r>
        <w:t xml:space="preserve">inter-district or inter-county transfers of students under Subchapter B, Chapter 25;</w:t>
      </w:r>
    </w:p>
    <w:p w:rsidR="003F3435" w:rsidRDefault="0032493E">
      <w:pPr>
        <w:spacing w:line="480" w:lineRule="auto"/>
        <w:ind w:firstLine="2160"/>
        <w:jc w:val="both"/>
      </w:pPr>
      <w:r>
        <w:t xml:space="preserve">(G)</w:t>
      </w:r>
      <w:r xml:space="preserve">
        <w:t> </w:t>
      </w:r>
      <w:r xml:space="preserve">
        <w:t> </w:t>
      </w:r>
      <w:r>
        <w:t xml:space="preserve">elementary class size limits under Section 25.112, in the case of any campus in the district that fails to satisfy any standard under Section 39.054(e);</w:t>
      </w:r>
    </w:p>
    <w:p w:rsidR="003F3435" w:rsidRDefault="0032493E">
      <w:pPr>
        <w:spacing w:line="480" w:lineRule="auto"/>
        <w:ind w:firstLine="2160"/>
        <w:jc w:val="both"/>
      </w:pPr>
      <w:r>
        <w:t xml:space="preserve">(H)</w:t>
      </w:r>
      <w:r xml:space="preserve">
        <w:t> </w:t>
      </w:r>
      <w:r xml:space="preserve">
        <w:t> </w:t>
      </w:r>
      <w:r>
        <w:t xml:space="preserve">high school graduation under Section 28.025;</w:t>
      </w:r>
    </w:p>
    <w:p w:rsidR="003F3435" w:rsidRDefault="0032493E">
      <w:pPr>
        <w:spacing w:line="480" w:lineRule="auto"/>
        <w:ind w:firstLine="2160"/>
        <w:jc w:val="both"/>
      </w:pPr>
      <w:r>
        <w:t xml:space="preserve">(I)</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(J)</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(K)</w:t>
      </w:r>
      <w:r xml:space="preserve">
        <w:t> </w:t>
      </w:r>
      <w:r xml:space="preserve">
        <w:t> </w:t>
      </w:r>
      <w:r>
        <w:t xml:space="preserve">prekindergarten programs under Subchapter E, Chapter 29;</w:t>
      </w:r>
    </w:p>
    <w:p w:rsidR="003F3435" w:rsidRDefault="0032493E">
      <w:pPr>
        <w:spacing w:line="480" w:lineRule="auto"/>
        <w:ind w:firstLine="2160"/>
        <w:jc w:val="both"/>
      </w:pPr>
      <w:r>
        <w:t xml:space="preserve">(L)</w:t>
      </w:r>
      <w:r xml:space="preserve">
        <w:t> </w:t>
      </w:r>
      <w:r xml:space="preserve">
        <w:t> </w:t>
      </w:r>
      <w:r>
        <w:t xml:space="preserve">safety provisions relating to the transportation of students under Sections 34.002, 34.003, 34.004, and 34.008;</w:t>
      </w:r>
    </w:p>
    <w:p w:rsidR="003F3435" w:rsidRDefault="0032493E">
      <w:pPr>
        <w:spacing w:line="480" w:lineRule="auto"/>
        <w:ind w:firstLine="2160"/>
        <w:jc w:val="both"/>
      </w:pPr>
      <w:r>
        <w:t xml:space="preserve">(M)</w:t>
      </w:r>
      <w:r xml:space="preserve">
        <w:t> </w:t>
      </w:r>
      <w:r xml:space="preserve">
        <w:t> </w:t>
      </w:r>
      <w:r>
        <w:t xml:space="preserve">computation and distribution of state aid under Chapters 31, 43, and 48;</w:t>
      </w:r>
    </w:p>
    <w:p w:rsidR="003F3435" w:rsidRDefault="0032493E">
      <w:pPr>
        <w:spacing w:line="480" w:lineRule="auto"/>
        <w:ind w:firstLine="2160"/>
        <w:jc w:val="both"/>
      </w:pPr>
      <w:r>
        <w:t xml:space="preserve">(N)</w:t>
      </w:r>
      <w:r xml:space="preserve">
        <w:t> </w:t>
      </w:r>
      <w:r xml:space="preserve">
        <w:t> </w:t>
      </w:r>
      <w:r>
        <w:t xml:space="preserve">extracurricular activities under Section 33.081;</w:t>
      </w:r>
    </w:p>
    <w:p w:rsidR="003F3435" w:rsidRDefault="0032493E">
      <w:pPr>
        <w:spacing w:line="480" w:lineRule="auto"/>
        <w:ind w:firstLine="2160"/>
        <w:jc w:val="both"/>
      </w:pPr>
      <w:r>
        <w:t xml:space="preserve">(O)</w:t>
      </w:r>
      <w:r xml:space="preserve">
        <w:t> </w:t>
      </w:r>
      <w:r xml:space="preserve">
        <w:t> </w:t>
      </w:r>
      <w:r>
        <w:t xml:space="preserve">health and safety under Chapter 38;</w:t>
      </w:r>
    </w:p>
    <w:p w:rsidR="003F3435" w:rsidRDefault="0032493E">
      <w:pPr>
        <w:spacing w:line="480" w:lineRule="auto"/>
        <w:ind w:firstLine="2160"/>
        <w:jc w:val="both"/>
      </w:pPr>
      <w:r>
        <w:t xml:space="preserve">(P)</w:t>
      </w:r>
      <w:r xml:space="preserve">
        <w:t> </w:t>
      </w:r>
      <w:r xml:space="preserve">
        <w:t> </w:t>
      </w:r>
      <w:r>
        <w:t xml:space="preserve">public school accountability under Subchapters B, C, D, and J, Chapter 39, and Chapter 39A;</w:t>
      </w:r>
    </w:p>
    <w:p w:rsidR="003F3435" w:rsidRDefault="0032493E">
      <w:pPr>
        <w:spacing w:line="480" w:lineRule="auto"/>
        <w:ind w:firstLine="2160"/>
        <w:jc w:val="both"/>
      </w:pPr>
      <w:r>
        <w:t xml:space="preserve">(Q)</w:t>
      </w:r>
      <w:r xml:space="preserve">
        <w:t> </w:t>
      </w:r>
      <w:r xml:space="preserve">
        <w:t> </w:t>
      </w:r>
      <w:r>
        <w:t xml:space="preserve">options for local revenue levels in excess of entitlement under Chapter 49;</w:t>
      </w:r>
    </w:p>
    <w:p w:rsidR="003F3435" w:rsidRDefault="0032493E">
      <w:pPr>
        <w:spacing w:line="480" w:lineRule="auto"/>
        <w:ind w:firstLine="2160"/>
        <w:jc w:val="both"/>
      </w:pPr>
      <w:r>
        <w:t xml:space="preserve">(R)</w:t>
      </w:r>
      <w:r xml:space="preserve">
        <w:t> </w:t>
      </w:r>
      <w:r xml:space="preserve">
        <w:t> </w:t>
      </w:r>
      <w:r>
        <w:t xml:space="preserve">a bond or other obligation or tax rate under Chapters 43, 45, and 48; [</w:t>
      </w:r>
      <w:r>
        <w:rPr>
          <w:strike/>
        </w:rPr>
        <w:t xml:space="preserve">and</w:t>
      </w:r>
      <w:r>
        <w:t xml:space="preserve">]</w:t>
      </w:r>
    </w:p>
    <w:p w:rsidR="003F3435" w:rsidRDefault="0032493E">
      <w:pPr>
        <w:spacing w:line="480" w:lineRule="auto"/>
        <w:ind w:firstLine="2160"/>
        <w:jc w:val="both"/>
      </w:pPr>
      <w:r>
        <w:t xml:space="preserve">(S)</w:t>
      </w:r>
      <w:r xml:space="preserve">
        <w:t> </w:t>
      </w:r>
      <w:r xml:space="preserve">
        <w:t> </w:t>
      </w:r>
      <w:r>
        <w:t xml:space="preserve">purchasing under Chapter 44</w:t>
      </w:r>
      <w:r>
        <w:rPr>
          <w:u w:val="single"/>
        </w:rPr>
        <w:t xml:space="preserve">; and</w:t>
      </w:r>
    </w:p>
    <w:p w:rsidR="003F3435" w:rsidRDefault="0032493E">
      <w:pPr>
        <w:spacing w:line="480" w:lineRule="auto"/>
        <w:ind w:firstLine="2160"/>
        <w:jc w:val="both"/>
      </w:pPr>
      <w:r>
        <w:rPr>
          <w:u w:val="single"/>
        </w:rPr>
        <w:t xml:space="preserve">(T)</w:t>
      </w:r>
      <w:r>
        <w:rPr>
          <w:u w:val="single"/>
        </w:rPr>
        <w:t xml:space="preserve"> </w:t>
      </w:r>
      <w:r>
        <w:rPr>
          <w:u w:val="single"/>
        </w:rPr>
        <w:t xml:space="preserve"> </w:t>
      </w:r>
      <w:r>
        <w:rPr>
          <w:u w:val="single"/>
        </w:rPr>
        <w:t xml:space="preserve">parental options to retain a student under Section 28.02124</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12.056(b),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campus or program for which a charter is granted under this subchapter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 and</w:t>
      </w:r>
    </w:p>
    <w:p w:rsidR="003F3435" w:rsidRDefault="0032493E">
      <w:pPr>
        <w:spacing w:line="480" w:lineRule="auto"/>
        <w:ind w:firstLine="1440"/>
        <w:jc w:val="both"/>
      </w:pPr>
      <w:r>
        <w:t xml:space="preserve">(2)</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high school graduation under Section 28.025;</w:t>
      </w:r>
    </w:p>
    <w:p w:rsidR="003F3435" w:rsidRDefault="0032493E">
      <w:pPr>
        <w:spacing w:line="480" w:lineRule="auto"/>
        <w:ind w:firstLine="2160"/>
        <w:jc w:val="both"/>
      </w:pPr>
      <w:r>
        <w:t xml:space="preserve">(D)</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(E)</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(F)</w:t>
      </w:r>
      <w:r xml:space="preserve">
        <w:t> </w:t>
      </w:r>
      <w:r xml:space="preserve">
        <w:t> </w:t>
      </w:r>
      <w:r>
        <w:t xml:space="preserve">prekindergarten programs under Subchapter E, Chapter 29;</w:t>
      </w:r>
    </w:p>
    <w:p w:rsidR="003F3435" w:rsidRDefault="0032493E">
      <w:pPr>
        <w:spacing w:line="480" w:lineRule="auto"/>
        <w:ind w:firstLine="2160"/>
        <w:jc w:val="both"/>
      </w:pPr>
      <w:r>
        <w:t xml:space="preserve">(G)</w:t>
      </w:r>
      <w:r xml:space="preserve">
        <w:t> </w:t>
      </w:r>
      <w:r xml:space="preserve">
        <w:t> </w:t>
      </w:r>
      <w:r>
        <w:t xml:space="preserve">extracurricular activities under Section 33.081;</w:t>
      </w:r>
    </w:p>
    <w:p w:rsidR="003F3435" w:rsidRDefault="0032493E">
      <w:pPr>
        <w:spacing w:line="480" w:lineRule="auto"/>
        <w:ind w:firstLine="2160"/>
        <w:jc w:val="both"/>
      </w:pPr>
      <w:r>
        <w:t xml:space="preserve">(H)</w:t>
      </w:r>
      <w:r xml:space="preserve">
        <w:t> </w:t>
      </w:r>
      <w:r xml:space="preserve">
        <w:t> </w:t>
      </w:r>
      <w:r>
        <w:t xml:space="preserve">health and safety under Chapter 38;</w:t>
      </w:r>
    </w:p>
    <w:p w:rsidR="003F3435" w:rsidRDefault="0032493E">
      <w:pPr>
        <w:spacing w:line="480" w:lineRule="auto"/>
        <w:ind w:firstLine="2160"/>
        <w:jc w:val="both"/>
      </w:pPr>
      <w:r>
        <w:t xml:space="preserve">(I)</w:t>
      </w:r>
      <w:r xml:space="preserve">
        <w:t> </w:t>
      </w:r>
      <w:r xml:space="preserve">
        <w:t> </w:t>
      </w:r>
      <w:r>
        <w:t xml:space="preserve">public school accountability under Subchapters B, C, D, F, and J, Chapter 39, and Chapter 39A; [</w:t>
      </w:r>
      <w:r>
        <w:rPr>
          <w:strike/>
        </w:rPr>
        <w:t xml:space="preserve">and</w:t>
      </w:r>
      <w:r>
        <w:t xml:space="preserve">]</w:t>
      </w:r>
    </w:p>
    <w:p w:rsidR="003F3435" w:rsidRDefault="0032493E">
      <w:pPr>
        <w:spacing w:line="480" w:lineRule="auto"/>
        <w:ind w:firstLine="2160"/>
        <w:jc w:val="both"/>
      </w:pPr>
      <w:r>
        <w:t xml:space="preserve">(J)</w:t>
      </w:r>
      <w:r xml:space="preserve">
        <w:t> </w:t>
      </w:r>
      <w:r xml:space="preserve">
        <w:t> </w:t>
      </w:r>
      <w:r>
        <w:t xml:space="preserve">the duty to discharge or refuse to hire certain employees or applicants for employment under Section 12.1059</w:t>
      </w:r>
      <w:r>
        <w:rPr>
          <w:u w:val="single"/>
        </w:rPr>
        <w:t xml:space="preserve">; and</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parental options to retain a student under Section 28.02124</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12.104(b), Education Code, as amended by Chapters 262 (H.B. 1597), 464 (S.B. 11), 467 (H.B. 4170), and 943 </w:t>
      </w:r>
      <w:r>
        <w:t xml:space="preserve">(H.B. 3), Acts of the 86th Legislature, Regular Session, 2019,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public school accountability under Subchapters B, C, D, F, G, and J, Chapter 39, and Chapter 39A;</w:t>
      </w:r>
    </w:p>
    <w:p w:rsidR="003F3435" w:rsidRDefault="0032493E">
      <w:pPr>
        <w:spacing w:line="480" w:lineRule="auto"/>
        <w:ind w:firstLine="2160"/>
        <w:jc w:val="both"/>
      </w:pPr>
      <w:r>
        <w:t xml:space="preserve">(M)</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(N)</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(O)</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(P)</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(Q)</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(R)</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(S)</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(T)</w:t>
      </w:r>
      <w:r xml:space="preserve">
        <w:t> </w:t>
      </w:r>
      <w:r xml:space="preserve">
        <w:t> </w:t>
      </w:r>
      <w:r>
        <w:t xml:space="preserve">establishment of residency under Section 25.001</w:t>
      </w:r>
      <w:r>
        <w:rPr>
          <w:u w:val="single"/>
        </w:rPr>
        <w:t xml:space="preserve">;</w:t>
      </w:r>
    </w:p>
    <w:p w:rsidR="003F3435" w:rsidRDefault="0032493E">
      <w:pPr>
        <w:spacing w:line="480" w:lineRule="auto"/>
        <w:ind w:firstLine="2160"/>
        <w:jc w:val="both"/>
      </w:pPr>
      <w:r>
        <w:rPr>
          <w:u w:val="single"/>
        </w:rPr>
        <w:t xml:space="preserve">(U)</w:t>
      </w:r>
      <w:r xml:space="preserve">
        <w:t> </w:t>
      </w:r>
      <w:r>
        <w:t xml:space="preserve">[</w:t>
      </w:r>
      <w:r>
        <w:rPr>
          <w:strike/>
        </w:rPr>
        <w:t xml:space="preserve">(T)</w:t>
      </w:r>
      <w:r>
        <w:t xml:space="preserve">]</w:t>
      </w:r>
      <w:r xml:space="preserve">
        <w:t> </w:t>
      </w:r>
      <w:r xml:space="preserve">
        <w:t> </w:t>
      </w:r>
      <w:r>
        <w:t xml:space="preserve">school safety requirements under Sections 37.108, 37.1081, 37.1082, 37.109, 37.113, 37.114, 37.115, 37.207, and 37.2071</w:t>
      </w:r>
      <w:r>
        <w:rPr>
          <w:u w:val="single"/>
        </w:rPr>
        <w:t xml:space="preserve">;</w:t>
      </w:r>
    </w:p>
    <w:p w:rsidR="003F3435" w:rsidRDefault="0032493E">
      <w:pPr>
        <w:spacing w:line="480" w:lineRule="auto"/>
        <w:ind w:firstLine="2160"/>
        <w:jc w:val="both"/>
      </w:pPr>
      <w:r>
        <w:rPr>
          <w:u w:val="single"/>
        </w:rPr>
        <w:t xml:space="preserve">(V)</w:t>
      </w:r>
      <w:r xml:space="preserve">
        <w:t> </w:t>
      </w:r>
      <w:r>
        <w:t xml:space="preserve">[</w:t>
      </w:r>
      <w:r>
        <w:rPr>
          <w:strike/>
        </w:rPr>
        <w:t xml:space="preserve">(T)</w:t>
      </w:r>
      <w:r>
        <w:t xml:space="preserve">]</w:t>
      </w:r>
      <w:r xml:space="preserve">
        <w:t> </w:t>
      </w:r>
      <w:r xml:space="preserve">
        <w:t> </w:t>
      </w:r>
      <w:r>
        <w:t xml:space="preserve">the early childhood literacy and mathematics proficiency plans under Section 11.185; [</w:t>
      </w:r>
      <w:r>
        <w:rPr>
          <w:strike/>
        </w:rPr>
        <w:t xml:space="preserve">and</w:t>
      </w:r>
      <w:r>
        <w:t xml:space="preserve">]</w:t>
      </w:r>
    </w:p>
    <w:p w:rsidR="003F3435" w:rsidRDefault="0032493E">
      <w:pPr>
        <w:spacing w:line="480" w:lineRule="auto"/>
        <w:ind w:firstLine="2160"/>
        <w:jc w:val="both"/>
      </w:pPr>
      <w:r>
        <w:rPr>
          <w:u w:val="single"/>
        </w:rPr>
        <w:t xml:space="preserve">(W)</w:t>
      </w:r>
      <w:r xml:space="preserve">
        <w:t> </w:t>
      </w:r>
      <w:r>
        <w:t xml:space="preserve">[</w:t>
      </w:r>
      <w:r>
        <w:rPr>
          <w:strike/>
        </w:rPr>
        <w:t xml:space="preserve">(U)</w:t>
      </w:r>
      <w:r>
        <w:t xml:space="preserve">]</w:t>
      </w:r>
      <w:r xml:space="preserve">
        <w:t> </w:t>
      </w:r>
      <w:r xml:space="preserve">
        <w:t> </w:t>
      </w:r>
      <w:r>
        <w:t xml:space="preserve">the college, career, and military readiness plans under Section 11.186</w:t>
      </w:r>
      <w:r>
        <w:rPr>
          <w:u w:val="single"/>
        </w:rPr>
        <w:t xml:space="preserve">; and</w:t>
      </w:r>
    </w:p>
    <w:p w:rsidR="003F3435" w:rsidRDefault="0032493E">
      <w:pPr>
        <w:spacing w:line="480" w:lineRule="auto"/>
        <w:ind w:firstLine="2160"/>
        <w:jc w:val="both"/>
      </w:pPr>
      <w:r>
        <w:rPr>
          <w:u w:val="single"/>
        </w:rPr>
        <w:t xml:space="preserve">(X)</w:t>
      </w:r>
      <w:r>
        <w:rPr>
          <w:u w:val="single"/>
        </w:rPr>
        <w:t xml:space="preserve"> </w:t>
      </w:r>
      <w:r>
        <w:rPr>
          <w:u w:val="single"/>
        </w:rPr>
        <w:t xml:space="preserve"> </w:t>
      </w:r>
      <w:r>
        <w:rPr>
          <w:u w:val="single"/>
        </w:rPr>
        <w:t xml:space="preserve">parental options to retain a student under Section 28.02124</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28, Education Code, is amended by adding Section 28.02124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28.02124.</w:t>
      </w:r>
      <w:r>
        <w:rPr>
          <w:u w:val="single"/>
        </w:rPr>
        <w:t xml:space="preserve"> </w:t>
      </w:r>
      <w:r>
        <w:rPr>
          <w:u w:val="single"/>
        </w:rPr>
        <w:t xml:space="preserve"> </w:t>
      </w:r>
      <w:r>
        <w:rPr>
          <w:u w:val="single"/>
        </w:rPr>
        <w:t xml:space="preserve">PARENTAL OPTION FOR STUDENT RETENTION.  (a)  Subject to Subsection (c), a parent or guardian may elect for a student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repeat prekindergarten;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enroll in prekindergarten, if the student would have been eligible to enroll in prekindergarten during the previous school year under Section 29.153(b) and the student has not yet enrolled in kindergarten;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repeat kindergarten;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enroll in kindergarten, if the student would have been eligible to enroll in kindergarten in the previous school year and has not yet enrolled in first grade;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grades one through three, repeat the grade in which the student was enrolled during the previous school year.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Subsections (a-3) and (c), a parent or guardian may elect for a student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grades four through eight, repeat the grade the student was enrolled in during the previous school year;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courses taken for high school credit, repeat any course in which the student was enrolled in during the previous school year.</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parent or guardian may make an election under Subsection (a-1)(1) or (2), or both.</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 parent or guardian may not elect for a student to repeat a course under Subsection (a-1)(2) if the school district or open-enrollment charter school determines the student has met all of the requirements for graduation.</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Subsections (a-1), (a-2), (a-3), and this subsection apply for students who repeat courses from the 2020-2021 school year during the 2021-2022 school year and for students who otherwise enroll during the 2021-2022 school year.  Subsections (a-1), (a-2), (a-3), and this subsection expire September 1, 2022.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election made by a parent or guardian under this section shall be made in writing to a school district or open-enrollment charter school, as applicable.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school district or an open-enrollment charter school disagrees with an election authorized under this section, the school district or open-enrollment charter school must convene a retention committee and meet with the parent or guardian to discuss retention.  A meeting under this subsection shall be conducted in person unless an alternative means is agreeable to the parent or guardian.  A student may not be retained for a grade or retake a course under this section if the parent or guardian does not meet with the retention committee.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retention committee established under Subsection (c) shall be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principal or the principal's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student's parent or guardian;</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teacher who taught the grade or course for which the parent wants the student retained or repeated;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additional teachers at the discretion of the principal, if the student will potentially repeat multiple courses.</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retention committee established under Subsection (c)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discuss the merits of and concerns with advancement and retention;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and consider the student's grade in each subject or course, the results of any formative or summative assessments administered to the student, and any other available academic information to determine the student's academic readiness for the next grade or a given course.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established under Subsection (c), after the parent or guardian has participated in a retention committee meeting, the parent or guardian shall decide whether the student should be retained or retake a grade or course.  The school district or open-enrollment school must abide by the decision of the parent or guardian.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student who receives a passing grade or who earns credit for a high school course shall retain a school district's or open-enrollment charter school's original assignment of a grade or award of credit when a student is retained under this section, unless the school district or open-enrollment charter school adopts a policy to a different effect.</w:t>
      </w:r>
      <w:r>
        <w:t xml:space="preserve"> </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Except as provided by this section or other law, retention of a student pursuant to a parent's or guardian's election under this section shall be considered the same as retention of a student by a school district or open-enrollment charter school.</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rights of a parent or guardian under this section transfer to a student if the student is 18 years of age or older or has had the disabilities of a minor removed, unless the student is under a form of guardianship imposed by law or court order that continues after the student turns 18 years of age.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commissioner may adopt rules to implement this section.</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29.081, Education Code, is amended by reenacting and amending Subsection (d), as amended by Chapters 403 (S.B. 1746), 1060 (H.B. 1051), and 597 (S.B. 668), Acts of the 86th Legislature, Regular Session, 2019, and adding Subsection (h)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"student at risk of dropping out of school" includes each student who:</w:t>
      </w:r>
    </w:p>
    <w:p w:rsidR="003F3435" w:rsidRDefault="0032493E">
      <w:pPr>
        <w:spacing w:line="480" w:lineRule="auto"/>
        <w:ind w:firstLine="1440"/>
        <w:jc w:val="both"/>
      </w:pPr>
      <w:r>
        <w:t xml:space="preserve">(1)</w:t>
      </w:r>
      <w:r xml:space="preserve">
        <w:t> </w:t>
      </w:r>
      <w:r xml:space="preserve">
        <w:t> </w:t>
      </w:r>
      <w:r>
        <w:t xml:space="preserve">is under 26 years of age and who:</w:t>
      </w:r>
    </w:p>
    <w:p w:rsidR="003F3435" w:rsidRDefault="0032493E">
      <w:pPr>
        <w:spacing w:line="480" w:lineRule="auto"/>
        <w:ind w:firstLine="2160"/>
        <w:jc w:val="both"/>
      </w:pPr>
      <w:r>
        <w:t xml:space="preserve">(A)</w:t>
      </w:r>
      <w:r xml:space="preserve">
        <w:t> </w:t>
      </w:r>
      <w:r xml:space="preserve">
        <w:t> </w:t>
      </w:r>
      <w:r>
        <w:rPr>
          <w:u w:val="single"/>
        </w:rPr>
        <w:t xml:space="preserve">except as provided by Subsection (h) or if retained for prekindergarten under Section 28.02124,</w:t>
      </w:r>
      <w:r>
        <w:t xml:space="preserve"> </w:t>
      </w:r>
      <w:r>
        <w:t xml:space="preserve">was not advanced from one grade level to the next for one or more school years;</w:t>
      </w:r>
    </w:p>
    <w:p w:rsidR="003F3435" w:rsidRDefault="0032493E">
      <w:pPr>
        <w:spacing w:line="480" w:lineRule="auto"/>
        <w:ind w:firstLine="2160"/>
        <w:jc w:val="both"/>
      </w:pPr>
      <w:r>
        <w:t xml:space="preserve">(B)</w:t>
      </w:r>
      <w:r xml:space="preserve">
        <w:t> </w:t>
      </w:r>
      <w:r xml:space="preserve">
        <w:t> </w:t>
      </w:r>
      <w:r>
        <w:t xml:space="preserve">if the student is in grade 7, 8, 9, 10, 11, or 12, did not maintain an average equivalent to 70 on a scale of 100 in two or more subjects in the foundation curriculum during a semester in the preceding or current school year or is not maintaining such an average in two or more subjects in the foundation curriculum in the current semester;</w:t>
      </w:r>
    </w:p>
    <w:p w:rsidR="003F3435" w:rsidRDefault="0032493E">
      <w:pPr>
        <w:spacing w:line="480" w:lineRule="auto"/>
        <w:ind w:firstLine="2160"/>
        <w:jc w:val="both"/>
      </w:pPr>
      <w:r>
        <w:t xml:space="preserve">(C)</w:t>
      </w:r>
      <w:r xml:space="preserve">
        <w:t> </w:t>
      </w:r>
      <w:r xml:space="preserve">
        <w:t> </w:t>
      </w:r>
      <w:r>
        <w:t xml:space="preserve">did not perform satisfactorily on an assessment instrument administered to the student under Subchapter B, Chapter 39, and who has not in the previous or current school year subsequently performed on that instrument or another appropriate instrument at a level equal to at least 110 percent of the level of satisfactory performance on that instrument;</w:t>
      </w:r>
    </w:p>
    <w:p w:rsidR="003F3435" w:rsidRDefault="0032493E">
      <w:pPr>
        <w:spacing w:line="480" w:lineRule="auto"/>
        <w:ind w:firstLine="2160"/>
        <w:jc w:val="both"/>
      </w:pPr>
      <w:r>
        <w:t xml:space="preserve">(D)</w:t>
      </w:r>
      <w:r xml:space="preserve">
        <w:t> </w:t>
      </w:r>
      <w:r xml:space="preserve">
        <w:t> </w:t>
      </w:r>
      <w:r>
        <w:t xml:space="preserve">if the student is in prekindergarten, kindergarten, or grade 1, 2, or 3, did not perform satisfactorily on a readiness test or assessment instrument administered during the current school year;</w:t>
      </w:r>
    </w:p>
    <w:p w:rsidR="003F3435" w:rsidRDefault="0032493E">
      <w:pPr>
        <w:spacing w:line="480" w:lineRule="auto"/>
        <w:ind w:firstLine="2160"/>
        <w:jc w:val="both"/>
      </w:pPr>
      <w:r>
        <w:t xml:space="preserve">(E)</w:t>
      </w:r>
      <w:r xml:space="preserve">
        <w:t> </w:t>
      </w:r>
      <w:r xml:space="preserve">
        <w:t> </w:t>
      </w:r>
      <w:r>
        <w:t xml:space="preserve">is pregnant or is a parent;</w:t>
      </w:r>
    </w:p>
    <w:p w:rsidR="003F3435" w:rsidRDefault="0032493E">
      <w:pPr>
        <w:spacing w:line="480" w:lineRule="auto"/>
        <w:ind w:firstLine="2160"/>
        <w:jc w:val="both"/>
      </w:pPr>
      <w:r>
        <w:t xml:space="preserve">(F)</w:t>
      </w:r>
      <w:r xml:space="preserve">
        <w:t> </w:t>
      </w:r>
      <w:r xml:space="preserve">
        <w:t> </w:t>
      </w:r>
      <w:r>
        <w:t xml:space="preserve">has been placed in an alternative education program in accordance with Section 37.006 during the preceding or current school year;</w:t>
      </w:r>
    </w:p>
    <w:p w:rsidR="003F3435" w:rsidRDefault="0032493E">
      <w:pPr>
        <w:spacing w:line="480" w:lineRule="auto"/>
        <w:ind w:firstLine="2160"/>
        <w:jc w:val="both"/>
      </w:pPr>
      <w:r>
        <w:t xml:space="preserve">(G)</w:t>
      </w:r>
      <w:r xml:space="preserve">
        <w:t> </w:t>
      </w:r>
      <w:r xml:space="preserve">
        <w:t> </w:t>
      </w:r>
      <w:r>
        <w:t xml:space="preserve">has been expelled in accordance with Section 37.007 during the preceding or current school year;</w:t>
      </w:r>
    </w:p>
    <w:p w:rsidR="003F3435" w:rsidRDefault="0032493E">
      <w:pPr>
        <w:spacing w:line="480" w:lineRule="auto"/>
        <w:ind w:firstLine="2160"/>
        <w:jc w:val="both"/>
      </w:pPr>
      <w:r>
        <w:t xml:space="preserve">(H)</w:t>
      </w:r>
      <w:r xml:space="preserve">
        <w:t> </w:t>
      </w:r>
      <w:r xml:space="preserve">
        <w:t> </w:t>
      </w:r>
      <w:r>
        <w:t xml:space="preserve">is currently on parole, probation, deferred prosecution, or other conditional release;</w:t>
      </w:r>
    </w:p>
    <w:p w:rsidR="003F3435" w:rsidRDefault="0032493E">
      <w:pPr>
        <w:spacing w:line="480" w:lineRule="auto"/>
        <w:ind w:firstLine="2160"/>
        <w:jc w:val="both"/>
      </w:pPr>
      <w:r>
        <w:t xml:space="preserve">(I)</w:t>
      </w:r>
      <w:r xml:space="preserve">
        <w:t> </w:t>
      </w:r>
      <w:r xml:space="preserve">
        <w:t> </w:t>
      </w:r>
      <w:r>
        <w:t xml:space="preserve">was previously reported through the Public Education Information Management System (PEIMS) to have dropped out of school;</w:t>
      </w:r>
    </w:p>
    <w:p w:rsidR="003F3435" w:rsidRDefault="0032493E">
      <w:pPr>
        <w:spacing w:line="480" w:lineRule="auto"/>
        <w:ind w:firstLine="2160"/>
        <w:jc w:val="both"/>
      </w:pPr>
      <w:r>
        <w:t xml:space="preserve">(J)</w:t>
      </w:r>
      <w:r xml:space="preserve">
        <w:t> </w:t>
      </w:r>
      <w:r xml:space="preserve">
        <w:t> </w:t>
      </w:r>
      <w:r>
        <w:t xml:space="preserve">is a student of limited English proficiency, as defined by Section 29.052;</w:t>
      </w:r>
    </w:p>
    <w:p w:rsidR="003F3435" w:rsidRDefault="0032493E">
      <w:pPr>
        <w:spacing w:line="480" w:lineRule="auto"/>
        <w:ind w:firstLine="2160"/>
        <w:jc w:val="both"/>
      </w:pPr>
      <w:r>
        <w:t xml:space="preserve">(K)</w:t>
      </w:r>
      <w:r xml:space="preserve">
        <w:t> </w:t>
      </w:r>
      <w:r xml:space="preserve">
        <w:t> </w:t>
      </w:r>
      <w:r>
        <w:t xml:space="preserve">is in the custody or care of the Department of Family and Protective Services or has, during the current school year, been referred to the department by a school official, officer of the juvenile court, or law enforcement official;</w:t>
      </w:r>
    </w:p>
    <w:p w:rsidR="003F3435" w:rsidRDefault="0032493E">
      <w:pPr>
        <w:spacing w:line="480" w:lineRule="auto"/>
        <w:ind w:firstLine="2160"/>
        <w:jc w:val="both"/>
      </w:pPr>
      <w:r>
        <w:t xml:space="preserve">(L)</w:t>
      </w:r>
      <w:r xml:space="preserve">
        <w:t> </w:t>
      </w:r>
      <w:r xml:space="preserve">
        <w:t> </w:t>
      </w:r>
      <w:r>
        <w:t xml:space="preserve">is homeless, as defined by 42 U.S.C. Section 11302, and its subsequent amendments;</w:t>
      </w:r>
    </w:p>
    <w:p w:rsidR="003F3435" w:rsidRDefault="0032493E">
      <w:pPr>
        <w:spacing w:line="480" w:lineRule="auto"/>
        <w:ind w:firstLine="2160"/>
        <w:jc w:val="both"/>
      </w:pPr>
      <w:r>
        <w:t xml:space="preserve">(M)</w:t>
      </w:r>
      <w:r xml:space="preserve">
        <w:t> </w:t>
      </w:r>
      <w:r xml:space="preserve">
        <w:t> </w:t>
      </w:r>
      <w:r>
        <w:t xml:space="preserve">resided in the preceding school year or resides in the current school year in a residential placement facility in the district, including a detention facility, substance abuse treatment facility, emergency shelter, psychiatric hospital, halfway house, cottage home operation, specialized child-care home, or general residential operation; or</w:t>
      </w:r>
    </w:p>
    <w:p w:rsidR="003F3435" w:rsidRDefault="0032493E">
      <w:pPr>
        <w:spacing w:line="480" w:lineRule="auto"/>
        <w:ind w:firstLine="2160"/>
        <w:jc w:val="both"/>
      </w:pPr>
      <w:r>
        <w:t xml:space="preserve">(N)</w:t>
      </w:r>
      <w:r xml:space="preserve">
        <w:t> </w:t>
      </w:r>
      <w:r xml:space="preserve">
        <w:t> </w:t>
      </w:r>
      <w:r>
        <w:t xml:space="preserve">has been incarcerated or has a parent or guardian who has been incarcerated, within the lifetime of the student, in a penal institution as defined by Section 1.07, Penal Code; or</w:t>
      </w:r>
    </w:p>
    <w:p w:rsidR="003F3435" w:rsidRDefault="0032493E">
      <w:pPr>
        <w:spacing w:line="480" w:lineRule="auto"/>
        <w:ind w:firstLine="1440"/>
        <w:jc w:val="both"/>
      </w:pPr>
      <w:r>
        <w:t xml:space="preserve">(2)</w:t>
      </w:r>
      <w:r xml:space="preserve">
        <w:t> </w:t>
      </w:r>
      <w:r xml:space="preserve">
        <w:t> </w:t>
      </w:r>
      <w:r>
        <w:t xml:space="preserve">regardless of the student's age, participates in an adult education program provided under a high school diploma and industry certification charter school program under Section 29.259.</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agency shall study whether students retained under Section 28.02124 should be considered at-risk.  The commissioner may adopt a rule excluding students retained by a parent or guardian under Section 28.02124 from being considered a "student at risk of dropping out of school" under Subsection (d)(1)(A).</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48.005(m), Education Code, is amended to read as follows:</w:t>
      </w:r>
    </w:p>
    <w:p w:rsidR="003F3435" w:rsidRDefault="0032493E">
      <w:pPr>
        <w:spacing w:line="480" w:lineRule="auto"/>
        <w:ind w:firstLine="720"/>
        <w:jc w:val="both"/>
      </w:pPr>
      <w:r>
        <w:t xml:space="preserve">(m)</w:t>
      </w:r>
      <w:r xml:space="preserve">
        <w:t> </w:t>
      </w:r>
      <w:r xml:space="preserve">
        <w:t> </w:t>
      </w:r>
      <w:r>
        <w:t xml:space="preserve">The commissioner shall adopt rules necessary to implement this section, including rules that:</w:t>
      </w:r>
    </w:p>
    <w:p w:rsidR="003F3435" w:rsidRDefault="0032493E">
      <w:pPr>
        <w:spacing w:line="480" w:lineRule="auto"/>
        <w:ind w:firstLine="1440"/>
        <w:jc w:val="both"/>
      </w:pPr>
      <w:r>
        <w:t xml:space="preserve">(1)</w:t>
      </w:r>
      <w:r xml:space="preserve">
        <w:t> </w:t>
      </w:r>
      <w:r xml:space="preserve">
        <w:t> </w:t>
      </w:r>
      <w:r>
        <w:t xml:space="preserve">establish the minimum amount of instructional time per day that allows a school district or charter school to be eligible for full average daily attendance, which may differ based on the instructional program offered by the district or charter school;</w:t>
      </w:r>
    </w:p>
    <w:p w:rsidR="003F3435" w:rsidRDefault="0032493E">
      <w:pPr>
        <w:spacing w:line="480" w:lineRule="auto"/>
        <w:ind w:firstLine="1440"/>
        <w:jc w:val="both"/>
      </w:pPr>
      <w:r>
        <w:t xml:space="preserve">(2)</w:t>
      </w:r>
      <w:r xml:space="preserve">
        <w:t> </w:t>
      </w:r>
      <w:r xml:space="preserve">
        <w:t> </w:t>
      </w:r>
      <w:r>
        <w:t xml:space="preserve">establish the requirements necessary for a school district or charter school to be eligible for one-half of average daily attendance, which may differ based on the instructional program offered by the district or charter school;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proportionally reduce the average daily attendance for a school district if any campus or instructional program in the district provides fewer than the required minimum minutes of instruction to students</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allow a grade or course repeated under Section 28.02124 to qualify for average daily attendance even if the student previously passed or earned credit for the grade or course, if the grade or course would otherwise be eligible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