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3565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counties to impose a hotel occupancy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352.002, Tax Code, is amended by adding Subsection (v) to read as follows:</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The commissioners court of a county with a population of not more than 40,000 that borders the Red River and includes a wildlife management area may impose a tax as provided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