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87R9344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and career skills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w:t>
      </w:r>
      <w:r>
        <w:rPr>
          <w:u w:val="single"/>
        </w:rPr>
        <w:t xml:space="preserve">and career skills</w:t>
      </w:r>
      <w:r>
        <w:t xml:space="preserve">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a gifted and talented program and each program that qualifies for a funding allotment under Section 48.102, 48.104, or 48.105;</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28.0021, Education Code, is amended to read as follows:</w:t>
      </w:r>
    </w:p>
    <w:p w:rsidR="003F3435" w:rsidRDefault="0032493E">
      <w:pPr>
        <w:spacing w:line="480" w:lineRule="auto"/>
        <w:ind w:firstLine="720"/>
        <w:jc w:val="both"/>
      </w:pPr>
      <w:r>
        <w:t xml:space="preserve">Sec.</w:t>
      </w:r>
      <w:r xml:space="preserve">
        <w:t> </w:t>
      </w:r>
      <w:r>
        <w:t xml:space="preserve">28.0021.</w:t>
      </w:r>
      <w:r xml:space="preserve">
        <w:t> </w:t>
      </w:r>
      <w:r xml:space="preserve">
        <w:t> </w:t>
      </w:r>
      <w:r>
        <w:t xml:space="preserve">PERSONAL FINANCIAL LITERACY </w:t>
      </w:r>
      <w:r>
        <w:rPr>
          <w:u w:val="single"/>
        </w:rPr>
        <w:t xml:space="preserve">AND CAREER SKILLS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w:t>
      </w:r>
      <w:r>
        <w:rPr>
          <w:u w:val="single"/>
        </w:rPr>
        <w:t xml:space="preserve">and career skills</w:t>
      </w:r>
      <w:r>
        <w:t xml:space="preserve"> </w:t>
      </w:r>
      <w:r>
        <w:t xml:space="preserve">that meets the requirements for [</w:t>
      </w:r>
      <w:r>
        <w:rPr>
          <w:strike/>
        </w:rPr>
        <w:t xml:space="preserve">a one-half elective</w:t>
      </w:r>
      <w:r>
        <w:t xml:space="preserve">] credit under Section 28.025, using materials approved by the State Board of Education. </w:t>
      </w:r>
      <w:r>
        <w:t xml:space="preserve"> </w:t>
      </w:r>
      <w:r>
        <w:rPr>
          <w:u w:val="single"/>
        </w:rPr>
        <w:t xml:space="preserve">The course may be offered as a distinct course in personal financial literacy and career skills or as an elective course or existing course that includes instruction in personal financial literacy and career skills sufficient to meet the requirements for one-half credit under Section 28.025(b-1)(9).</w:t>
      </w:r>
      <w:r>
        <w:t xml:space="preserve"> </w:t>
      </w:r>
      <w:r>
        <w:t xml:space="preserve"> </w:t>
      </w:r>
      <w:r>
        <w:t xml:space="preserve">The instruction in personal financial literacy </w:t>
      </w:r>
      <w:r>
        <w:rPr>
          <w:u w:val="single"/>
        </w:rPr>
        <w:t xml:space="preserve">and career skills</w:t>
      </w:r>
      <w:r>
        <w:t xml:space="preserve"> </w:t>
      </w:r>
      <w:r>
        <w:t xml:space="preserve">must include instruction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completing the application for federal student aid provided by the United States Department of Education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consequences of failing to make timely student loan payments;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student loan debt on a person's finances;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in which student loans are dischargeable in bankruptcy;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completing and filing an income tax return;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managing a credit score;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managing and paying down a mortgage;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creating a resume;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preparing for a job interview</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In fulfilling the requirement to provide financial literacy </w:t>
      </w:r>
      <w:r>
        <w:rPr>
          <w:u w:val="single"/>
        </w:rPr>
        <w:t xml:space="preserve">and career skills</w:t>
      </w:r>
      <w:r>
        <w:t xml:space="preserve"> </w:t>
      </w:r>
      <w:r>
        <w:t xml:space="preserve">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establish a school-based savings program to facilitate increased awareness of the importance of saving for higher education and facilitate personal financial literacy </w:t>
      </w:r>
      <w:r>
        <w:rPr>
          <w:u w:val="single"/>
        </w:rPr>
        <w:t xml:space="preserve">and career skills</w:t>
      </w:r>
      <w:r>
        <w:t xml:space="preserve"> </w:t>
      </w:r>
      <w:r>
        <w:t xml:space="preserve">instruction. </w:t>
      </w:r>
      <w:r>
        <w:t xml:space="preserve"> </w:t>
      </w:r>
      <w:r>
        <w:t xml:space="preserve">A district or school may offer the program in conjunction with a personal financial literacy </w:t>
      </w:r>
      <w:r>
        <w:rPr>
          <w:u w:val="single"/>
        </w:rPr>
        <w:t xml:space="preserve">and career skills</w:t>
      </w:r>
      <w:r>
        <w:t xml:space="preserve"> course under Section 28.0021.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rPr>
          <w:u w:val="single"/>
        </w:rPr>
        <w:t xml:space="preserve">four and one-half</w:t>
      </w:r>
      <w:r>
        <w:t xml:space="preserve"> </w:t>
      </w:r>
      <w:r>
        <w:t xml:space="preserve">[</w:t>
      </w:r>
      <w:r>
        <w:rPr>
          <w:strike/>
        </w:rPr>
        <w:t xml:space="preserve">five</w:t>
      </w:r>
      <w:r>
        <w:t xml:space="preser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one-half credit in personal financial literacy and career skills under Section 28.0021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29.917(a),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the purpose, the commissioner may award grants to organizations that provide volunteers to teach classroom or after-school programs to enhance:</w:t>
      </w:r>
    </w:p>
    <w:p w:rsidR="003F3435" w:rsidRDefault="0032493E">
      <w:pPr>
        <w:spacing w:line="480" w:lineRule="auto"/>
        <w:ind w:firstLine="1440"/>
        <w:jc w:val="both"/>
      </w:pPr>
      <w:r>
        <w:t xml:space="preserve">(1)</w:t>
      </w:r>
      <w:r xml:space="preserve">
        <w:t> </w:t>
      </w:r>
      <w:r xml:space="preserve">
        <w:t> </w:t>
      </w:r>
      <w:r>
        <w:t xml:space="preserve">college readiness;</w:t>
      </w:r>
    </w:p>
    <w:p w:rsidR="003F3435" w:rsidRDefault="0032493E">
      <w:pPr>
        <w:spacing w:line="480" w:lineRule="auto"/>
        <w:ind w:firstLine="1440"/>
        <w:jc w:val="both"/>
      </w:pPr>
      <w:r>
        <w:t xml:space="preserve">(2)</w:t>
      </w:r>
      <w:r xml:space="preserve">
        <w:t> </w:t>
      </w:r>
      <w:r xml:space="preserve">
        <w:t> </w:t>
      </w:r>
      <w:r>
        <w:t xml:space="preserve">workforce readiness;</w:t>
      </w:r>
    </w:p>
    <w:p w:rsidR="003F3435" w:rsidRDefault="0032493E">
      <w:pPr>
        <w:spacing w:line="480" w:lineRule="auto"/>
        <w:ind w:firstLine="1440"/>
        <w:jc w:val="both"/>
      </w:pPr>
      <w:r>
        <w:t xml:space="preserve">(3)</w:t>
      </w:r>
      <w:r xml:space="preserve">
        <w:t> </w:t>
      </w:r>
      <w:r xml:space="preserve">
        <w:t> </w:t>
      </w:r>
      <w:r>
        <w:t xml:space="preserve">dropout prevention; or</w:t>
      </w:r>
    </w:p>
    <w:p w:rsidR="003F3435" w:rsidRDefault="0032493E">
      <w:pPr>
        <w:spacing w:line="480" w:lineRule="auto"/>
        <w:ind w:firstLine="1440"/>
        <w:jc w:val="both"/>
      </w:pPr>
      <w:r>
        <w:t xml:space="preserve">(4)</w:t>
      </w:r>
      <w:r xml:space="preserve">
        <w:t> </w:t>
      </w:r>
      <w:r xml:space="preserve">
        <w:t> </w:t>
      </w:r>
      <w:r>
        <w:t xml:space="preserve">personal financial literacy </w:t>
      </w:r>
      <w:r>
        <w:rPr>
          <w:u w:val="single"/>
        </w:rPr>
        <w:t xml:space="preserve">and career skills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28.025(b-1), Education Code, as amended by this Act, applies only to students entering the ninth grade during the 2021-2022 school year or a later school year.  For students entering a grade above ninth grade during the 2021-2022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