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87R8078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Guerra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payment methods for cigarette and tobacco products permit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154.1135(b),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payment must be </w:t>
      </w:r>
      <w:r>
        <w:rPr>
          <w:u w:val="single"/>
        </w:rPr>
        <w:t xml:space="preserve">made</w:t>
      </w:r>
      <w:r>
        <w:t xml:space="preserve"> in cash or by money order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check</w:t>
      </w:r>
      <w:r>
        <w:rPr>
          <w:u w:val="single"/>
        </w:rPr>
        <w:t xml:space="preserve">, or credit card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155.050(b),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payment must be </w:t>
      </w:r>
      <w:r>
        <w:rPr>
          <w:u w:val="single"/>
        </w:rPr>
        <w:t xml:space="preserve">made</w:t>
      </w:r>
      <w:r>
        <w:t xml:space="preserve"> in cash or by money order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check</w:t>
      </w:r>
      <w:r>
        <w:rPr>
          <w:u w:val="single"/>
        </w:rPr>
        <w:t xml:space="preserve">, or credit card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