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3615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chilled water service and district cooling systems.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11.003, Utilities Code, is amended by adding Subdivision (8-a) and amending Subdivision (11) to read as follows:</w:t>
      </w:r>
    </w:p>
    <w:p w:rsidR="003F3435" w:rsidRDefault="0032493E">
      <w:pPr>
        <w:spacing w:line="480" w:lineRule="auto"/>
        <w:ind w:firstLine="1440"/>
        <w:jc w:val="both"/>
      </w:pPr>
      <w:r>
        <w:rPr>
          <w:u w:val="single"/>
        </w:rPr>
        <w:t xml:space="preserve">(8-a)</w:t>
      </w:r>
      <w:r>
        <w:rPr>
          <w:u w:val="single"/>
        </w:rPr>
        <w:t xml:space="preserve"> </w:t>
      </w:r>
      <w:r>
        <w:rPr>
          <w:u w:val="single"/>
        </w:rPr>
        <w:t xml:space="preserve"> </w:t>
      </w:r>
      <w:r>
        <w:rPr>
          <w:u w:val="single"/>
        </w:rPr>
        <w:t xml:space="preserve">"District cooling system" means a system that produces chilled water at a central plant and pipes that water to buildings for air conditioning.</w:t>
      </w:r>
    </w:p>
    <w:p w:rsidR="003F3435" w:rsidRDefault="0032493E">
      <w:pPr>
        <w:spacing w:line="480" w:lineRule="auto"/>
        <w:ind w:firstLine="1440"/>
        <w:jc w:val="both"/>
      </w:pPr>
      <w:r>
        <w:t xml:space="preserve">(11)</w:t>
      </w:r>
      <w:r xml:space="preserve">
        <w:t> </w:t>
      </w:r>
      <w:r xml:space="preserve">
        <w:t> </w:t>
      </w:r>
      <w:r>
        <w:t xml:space="preserve">"Municipally owned utility" means a utility owned, operated, and controlled by a municipality or by a nonprofit corporation the directors of which are appointed by one or more municipalities </w:t>
      </w:r>
      <w:r>
        <w:rPr>
          <w:u w:val="single"/>
        </w:rPr>
        <w:t xml:space="preserve">and includes any district cooling system operated by the utility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552.133 (a-1)(2), Government Code, is amended by adding Subdivision (P) to read as follows:</w:t>
      </w:r>
    </w:p>
    <w:p w:rsidR="003F3435" w:rsidRDefault="0032493E">
      <w:pPr>
        <w:spacing w:line="480" w:lineRule="auto"/>
        <w:ind w:firstLine="720"/>
        <w:jc w:val="both"/>
      </w:pP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(P)</w:t>
      </w:r>
      <w:r>
        <w:rPr>
          <w:u w:val="single"/>
        </w:rPr>
        <w:t xml:space="preserve"> </w:t>
      </w:r>
      <w:r>
        <w:rPr>
          <w:u w:val="single"/>
        </w:rPr>
        <w:t xml:space="preserve"> </w:t>
      </w:r>
      <w:r>
        <w:rPr>
          <w:u w:val="single"/>
        </w:rPr>
        <w:t xml:space="preserve">information related to a chilled water program or program designed to used chilled water to reduce peak demand.</w:t>
      </w:r>
    </w:p>
    <w:p w:rsidR="003F3435" w:rsidRDefault="0032493E">
      <w:pPr>
        <w:spacing w:line="480" w:lineRule="auto"/>
        <w:ind w:firstLine="720"/>
        <w:jc w:val="both"/>
      </w:pPr>
      <w:r>
        <w:rPr>
          <w:u w:val="single"/>
        </w:rPr>
        <w:t xml:space="preserve">SECTION</w:t>
      </w:r>
      <w:r>
        <w:rPr>
          <w:u w:val="single"/>
        </w:rPr>
        <w:t xml:space="preserve"> </w:t>
      </w:r>
      <w:r>
        <w:rPr>
          <w:u w:val="single"/>
        </w:rPr>
        <w:t xml:space="preserve">3</w:t>
      </w:r>
      <w:r>
        <w:rPr>
          <w:u w:val="single"/>
        </w:rPr>
        <w:t xml:space="preserve">.</w:t>
      </w:r>
      <w:r>
        <w:rPr>
          <w:u w:val="single"/>
        </w:rPr>
        <w:t xml:space="preserve"> </w:t>
      </w:r>
      <w:r>
        <w:rPr>
          <w:u w:val="single"/>
        </w:rPr>
        <w:t xml:space="preserve"> </w:t>
      </w:r>
      <w:r>
        <w:rPr>
          <w:u w:val="single"/>
        </w:rPr>
        <w:t xml:space="preserve">Section 552.113 (b),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Information or records are excepted from the requirements of Section 552.021 if the information or records are reasonably related to a competitive matter, as defined in this section.  Information or records of a municipally owned utility that are reasonably related to a competitive matter are not subject to disclosure under this chapter, whether or not, under the Utilities Code, the municipally owned utility has adopted customer choice or serves in a multiply certificated service area.  This section does not limit the right of a public power utility governing body to withhold from disclosure information deemed to be within the scope of any other exception provided for in this chapter, subject to the provisions of this chapter.  </w:t>
      </w:r>
      <w:r>
        <w:rPr>
          <w:u w:val="single"/>
        </w:rPr>
        <w:t xml:space="preserve">Information reasonably related to a municipally owned utility's rate review process and how the municipality or municipally owned utility sets rates for electric service and chilled water service or any other service designed by the municipality or municipally owned utility to curb peak demand or shift load are subject to disclosure under this chapter and are not excepted from disclosure under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