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qualifications and requirements for residential mortgage loan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156.2041, Finance Code, is amended to read as follows:</w:t>
      </w:r>
    </w:p>
    <w:p w:rsidR="003F3435" w:rsidRDefault="0032493E">
      <w:pPr>
        <w:spacing w:line="480" w:lineRule="auto"/>
        <w:ind w:firstLine="720"/>
        <w:jc w:val="both"/>
      </w:pPr>
      <w:r>
        <w:t xml:space="preserve">Sec.</w:t>
      </w:r>
      <w:r xml:space="preserve">
        <w:t> </w:t>
      </w:r>
      <w:r>
        <w:t xml:space="preserve">156.2041.</w:t>
      </w:r>
      <w:r xml:space="preserve">
        <w:t> </w:t>
      </w:r>
      <w:r xml:space="preserve">
        <w:t> </w:t>
      </w:r>
      <w:r>
        <w:t xml:space="preserve">QUALIFICATIONS AND REQUIREMENTS FOR LICENSE: MORTGAGE COMPANY.  [</w:t>
      </w:r>
      <w:r>
        <w:rPr>
          <w:strike/>
        </w:rPr>
        <w:t xml:space="preserve">(a)</w:t>
      </w:r>
      <w:r>
        <w:t xml:space="preserve">] </w:t>
      </w:r>
      <w:r>
        <w:t xml:space="preserve"> </w:t>
      </w:r>
      <w:r>
        <w:t xml:space="preserve">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rPr>
          <w:u w:val="single"/>
        </w:rPr>
        <w:t xml:space="preserve">if applicable,</w:t>
      </w:r>
      <w:r>
        <w:t xml:space="preserve"> 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maintain a physical office in this state; and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provide financial statements and any other information required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156.2042, Finance Code, is amended to read as follows:</w:t>
      </w:r>
    </w:p>
    <w:p w:rsidR="003F3435" w:rsidRDefault="0032493E">
      <w:pPr>
        <w:spacing w:line="480" w:lineRule="auto"/>
        <w:ind w:firstLine="720"/>
        <w:jc w:val="both"/>
      </w:pPr>
      <w:r>
        <w:t xml:space="preserve">Sec.</w:t>
      </w:r>
      <w:r xml:space="preserve">
        <w:t> </w:t>
      </w:r>
      <w:r>
        <w:t xml:space="preserve">156.2042.</w:t>
      </w:r>
      <w:r xml:space="preserve">
        <w:t> </w:t>
      </w:r>
      <w:r xml:space="preserve">
        <w:t> </w:t>
      </w:r>
      <w:r>
        <w:t xml:space="preserve">QUALIFICATIONS AND REQUIREMENTS FOR LICENSE: CREDIT UNION SUBSIDIARY ORGANIZATION.  [</w:t>
      </w:r>
      <w:r>
        <w:rPr>
          <w:strike/>
        </w:rPr>
        <w:t xml:space="preserve">(a)</w:t>
      </w:r>
      <w:r>
        <w:t xml:space="preserve">] </w:t>
      </w:r>
      <w:r>
        <w:t xml:space="preserve"> </w:t>
      </w: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maintain a physical office in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156.212, Finance Code, is amended to read as follows:</w:t>
      </w:r>
    </w:p>
    <w:p w:rsidR="003F3435" w:rsidRDefault="0032493E">
      <w:pPr>
        <w:spacing w:line="480" w:lineRule="auto"/>
        <w:ind w:firstLine="720"/>
        <w:jc w:val="both"/>
      </w:pPr>
      <w:r>
        <w:t xml:space="preserve">Sec.</w:t>
      </w:r>
      <w:r xml:space="preserve">
        <w:t> </w:t>
      </w:r>
      <w:r>
        <w:t xml:space="preserve">156.212.</w:t>
      </w:r>
      <w:r xml:space="preserve">
        <w:t> </w:t>
      </w:r>
      <w:r xml:space="preserve">
        <w:t> </w:t>
      </w:r>
      <w:r>
        <w:t xml:space="preserve">MAINTENANCE AND LOCATION OF OFFICES. </w:t>
      </w:r>
      <w:r>
        <w:t xml:space="preserve"> </w:t>
      </w:r>
      <w:r>
        <w:t xml:space="preserve">[</w:t>
      </w:r>
      <w:r>
        <w:rPr>
          <w:strike/>
        </w:rPr>
        <w:t xml:space="preserve">(a) </w:t>
      </w:r>
      <w:r>
        <w:rPr>
          <w:strike/>
        </w:rPr>
        <w:t xml:space="preserve"> </w:t>
      </w:r>
      <w:r>
        <w:rPr>
          <w:strike/>
        </w:rPr>
        <w:t xml:space="preserve">Each residential mortgage loan company licensed under this chapter shall maintain a physical office in this state.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If a residential mortgage loan company's main office is outside this state, the requirement of Subsection (a) is satisfied if the company has a branch office located in this state.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If a residential mortgage loan company maintains an office separate and distinct from the company's main office, whether located in this state or not, that conducts mortgage business with consumers of this state or regarding residential real estate in this state, the company shall apply for, pay a fee of $50 for, and obtain an additional license to be known as a branch office license for each additional office to be maintained by the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