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3617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qualifications and requirements of licensed mortgage companies and the regulation of the Department of Savings and Mortgage Lending.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156.2041, Finance Code is amended to read as follows:</w:t>
      </w:r>
    </w:p>
    <w:p w:rsidR="003F3435" w:rsidRDefault="0032493E">
      <w:pPr>
        <w:spacing w:line="480" w:lineRule="auto"/>
        <w:ind w:firstLine="720"/>
        <w:jc w:val="both"/>
      </w:pPr>
      <w:r>
        <w:t xml:space="preserve">Sec.</w:t>
      </w:r>
      <w:r xml:space="preserve">
        <w:t> </w:t>
      </w:r>
      <w:r>
        <w:t xml:space="preserve">156.2041.</w:t>
      </w:r>
      <w:r xml:space="preserve">
        <w:t> </w:t>
      </w:r>
      <w:r xml:space="preserve">
        <w:t> </w:t>
      </w:r>
      <w:r>
        <w:t xml:space="preserve">QUALIFICATIONS AND REQUIREMENTS FOR LICENSE: </w:t>
      </w:r>
      <w:r>
        <w:t xml:space="preserve"> </w:t>
      </w:r>
      <w:r>
        <w:t xml:space="preserve">MORTGAGE COMPANY.  (a) </w:t>
      </w:r>
      <w:r>
        <w:t xml:space="preserve"> </w:t>
      </w:r>
      <w:r>
        <w:t xml:space="preserve">To be issued a mortgage company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mortgage company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157 as the company's qualifying individual;</w:t>
      </w:r>
    </w:p>
    <w:p w:rsidR="003F3435" w:rsidRDefault="0032493E">
      <w:pPr>
        <w:spacing w:line="480" w:lineRule="auto"/>
        <w:ind w:firstLine="1440"/>
        <w:jc w:val="both"/>
      </w:pPr>
      <w:r>
        <w:t xml:space="preserve">(4)</w:t>
      </w:r>
      <w:r xml:space="preserve">
        <w:t> </w:t>
      </w:r>
      <w:r xml:space="preserve">
        <w:t> </w:t>
      </w:r>
      <w:r>
        <w:rPr>
          <w:u w:val="single"/>
        </w:rPr>
        <w:t xml:space="preserve">if applicable,</w:t>
      </w:r>
      <w:r>
        <w:t xml:space="preserve"> submit a completed branch application through the Nationwide Mortgage Licensing System and Registry for each branch office that engages in residential mortgage loan activity on residential real estate located in this state;</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ind w:firstLine="1440"/>
        <w:jc w:val="both"/>
      </w:pPr>
      <w:r>
        <w:t xml:space="preserve">(6)</w:t>
      </w:r>
      <w:r xml:space="preserve">
        <w:t> </w:t>
      </w:r>
      <w:r xml:space="preserve">
        <w:t> </w:t>
      </w:r>
      <w:r>
        <w:t xml:space="preserve">have the company name or assumed name properly filed with either the secretary of state or with the appropriate county clerk's office;</w:t>
      </w:r>
    </w:p>
    <w:p w:rsidR="003F3435" w:rsidRDefault="0032493E">
      <w:pPr>
        <w:spacing w:line="480" w:lineRule="auto"/>
        <w:ind w:firstLine="1440"/>
        <w:jc w:val="both"/>
      </w:pPr>
      <w:r>
        <w:t xml:space="preserve">(7)</w:t>
      </w:r>
      <w:r xml:space="preserve">
        <w:t> </w:t>
      </w:r>
      <w:r xml:space="preserve">
        <w:t> </w:t>
      </w:r>
      <w:r>
        <w:rPr>
          <w:strike/>
        </w:rPr>
        <w:t xml:space="preserve">maintain a physical office in this state</w:t>
      </w:r>
      <w:r>
        <w:t xml:space="preserve">; and</w:t>
      </w:r>
    </w:p>
    <w:p w:rsidR="003F3435" w:rsidRDefault="0032493E">
      <w:pPr>
        <w:spacing w:line="480" w:lineRule="auto"/>
        <w:ind w:firstLine="1440"/>
        <w:jc w:val="both"/>
      </w:pPr>
      <w:r>
        <w:rPr>
          <w:strike/>
        </w:rPr>
        <w:t xml:space="preserve">(8)</w:t>
      </w:r>
      <w:r xml:space="preserve">
        <w:t> </w:t>
      </w:r>
      <w:r xml:space="preserve">
        <w:t> </w:t>
      </w:r>
      <w:r>
        <w:t xml:space="preserve">provide financial statements and any other information required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156.2042, Finance Code is amended to read as follows:</w:t>
      </w:r>
    </w:p>
    <w:p w:rsidR="003F3435" w:rsidRDefault="0032493E">
      <w:pPr>
        <w:spacing w:line="480" w:lineRule="auto"/>
        <w:ind w:firstLine="720"/>
        <w:jc w:val="both"/>
      </w:pPr>
      <w:r>
        <w:t xml:space="preserve">Sec.</w:t>
      </w:r>
      <w:r xml:space="preserve">
        <w:t> </w:t>
      </w:r>
      <w:r>
        <w:t xml:space="preserve">156.2042.</w:t>
      </w:r>
      <w:r xml:space="preserve">
        <w:t> </w:t>
      </w:r>
      <w:r xml:space="preserve">
        <w:t> </w:t>
      </w:r>
      <w:r>
        <w:t xml:space="preserve">QUALIFICATIONS AND REQUIREMENTS FOR LICENSE: CREDIT UNION SUBSIDIARY ORGANIZATION.  (a) </w:t>
      </w:r>
      <w:r>
        <w:t xml:space="preserve"> </w:t>
      </w:r>
      <w:r>
        <w:t xml:space="preserve">To be issued a credit union subsidiary organization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organization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157 as the company's qualifying individual;</w:t>
      </w:r>
    </w:p>
    <w:p w:rsidR="003F3435" w:rsidRDefault="0032493E">
      <w:pPr>
        <w:spacing w:line="480" w:lineRule="auto"/>
        <w:ind w:firstLine="1440"/>
        <w:jc w:val="both"/>
      </w:pPr>
      <w:r>
        <w:t xml:space="preserve">(4)</w:t>
      </w:r>
      <w:r xml:space="preserve">
        <w:t> </w:t>
      </w:r>
      <w:r xml:space="preserve">
        <w:t> </w:t>
      </w:r>
      <w:r>
        <w:t xml:space="preserve">submit a complete branch application through the Nationwide Mortgage Licensing System and Registry for each branch office that engages in residential mortgage loan activity on residential real estate located in this state;</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r>
        <w:rPr>
          <w:strike/>
        </w:rPr>
        <w:t xml:space="preserve">; and</w:t>
      </w:r>
    </w:p>
    <w:p w:rsidR="003F3435" w:rsidRDefault="0032493E">
      <w:pPr>
        <w:spacing w:line="480" w:lineRule="auto"/>
        <w:ind w:firstLine="1440"/>
        <w:jc w:val="both"/>
      </w:pPr>
      <w:r>
        <w:rPr>
          <w:strike/>
        </w:rPr>
        <w:t xml:space="preserve">(6)</w:t>
      </w:r>
      <w:r xml:space="preserve">
        <w:rPr>
          <w:strike/>
        </w:rPr>
        <w:t> </w:t>
      </w:r>
      <w:r xml:space="preserve">
        <w:rPr>
          <w:strike/>
        </w:rPr>
        <w:t> </w:t>
      </w:r>
      <w:r>
        <w:rPr>
          <w:strike/>
        </w:rPr>
        <w:t xml:space="preserve">maintain a physical office in this state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156.212, Finance Code is amended to read as follows:</w:t>
      </w:r>
    </w:p>
    <w:p w:rsidR="003F3435" w:rsidRDefault="0032493E">
      <w:pPr>
        <w:spacing w:line="480" w:lineRule="auto"/>
        <w:ind w:firstLine="720"/>
        <w:jc w:val="both"/>
      </w:pPr>
      <w:r>
        <w:t xml:space="preserve">Sec.</w:t>
      </w:r>
      <w:r xml:space="preserve">
        <w:t> </w:t>
      </w:r>
      <w:r>
        <w:t xml:space="preserve">156.212.</w:t>
      </w:r>
      <w:r xml:space="preserve">
        <w:t> </w:t>
      </w:r>
      <w:r xml:space="preserve">
        <w:t> </w:t>
      </w:r>
      <w:r>
        <w:t xml:space="preserve">MAINTENANCE AND LOCATION OF OFFICES. </w:t>
      </w:r>
      <w:r>
        <w:t xml:space="preserve"> </w:t>
      </w:r>
      <w:r>
        <w:t xml:space="preserve">(a)</w:t>
      </w:r>
      <w:r xml:space="preserve">
        <w:rPr>
          <w:strike/>
        </w:rPr>
        <w:t> </w:t>
      </w:r>
      <w:r>
        <w:rPr>
          <w:strike/>
        </w:rPr>
        <w:t xml:space="preserve">Each residential mortgage loan company licensed under this chapter shall maintain a physical office in this state.</w:t>
      </w:r>
    </w:p>
    <w:p w:rsidR="003F3435" w:rsidRDefault="0032493E">
      <w:pPr>
        <w:spacing w:line="480" w:lineRule="auto"/>
        <w:ind w:firstLine="720"/>
        <w:jc w:val="both"/>
      </w:pPr>
      <w:r>
        <w:rPr>
          <w:strike/>
        </w:rPr>
        <w:t xml:space="preserve">(a-1)</w:t>
      </w:r>
      <w:r xml:space="preserve">
        <w:rPr>
          <w:strike/>
        </w:rPr>
        <w:t> </w:t>
      </w:r>
      <w:r xml:space="preserve">
        <w:rPr>
          <w:strike/>
        </w:rPr>
        <w:t> </w:t>
      </w:r>
      <w:r>
        <w:rPr>
          <w:strike/>
        </w:rPr>
        <w:t xml:space="preserve">If a residential mortgage loan company's main office is outside this state, the requirement of Subsection (a) is satisfied if the company has a branch office located in this state.</w:t>
      </w:r>
    </w:p>
    <w:p w:rsidR="003F3435" w:rsidRDefault="0032493E">
      <w:pPr>
        <w:spacing w:line="480" w:lineRule="auto"/>
        <w:ind w:firstLine="720"/>
        <w:jc w:val="both"/>
      </w:pPr>
      <w:r>
        <w:rPr>
          <w:strike/>
        </w:rPr>
        <w:t xml:space="preserve">(b)</w:t>
      </w:r>
      <w:r xml:space="preserve">
        <w:t> </w:t>
      </w:r>
      <w:r xml:space="preserve">
        <w:t> </w:t>
      </w:r>
      <w:r>
        <w:t xml:space="preserve">If a residential mortgage loan company maintains an office separate and distinct from the company's main office, whether located in this state or not, that conducts mortgage business with consumers of this state or regarding residential real estate in this state, the company shall apply for, pay a fee of $50 for, and obtain an additional license to be known as a branch office license for each additional office to be maintained by the company.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