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87R18024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 Shine</w:t>
      </w:r>
      <w:r xml:space="preserve">
        <w:tab wTab="150" tlc="none" cTlc="0"/>
      </w:r>
      <w:r>
        <w:t xml:space="preserve">H.B.</w:t>
      </w:r>
      <w:r xml:space="preserve">
        <w:t> </w:t>
      </w:r>
      <w:r>
        <w:t xml:space="preserve">No.</w:t>
      </w:r>
      <w:r xml:space="preserve">
        <w:t> </w:t>
      </w:r>
      <w:r>
        <w:t xml:space="preserve">3662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3662:</w:t>
      </w: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C.S.H.B.</w:t>
      </w:r>
      <w:r xml:space="preserve">
        <w:t> </w:t>
      </w:r>
      <w:r>
        <w:t xml:space="preserve">No.</w:t>
      </w:r>
      <w:r xml:space="preserve">
        <w:t> </w:t>
      </w:r>
      <w:r>
        <w:t xml:space="preserve">3662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award of health plan provider contracts under the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providing health care services through Medicaid managed care to recipients in a health care service region, the commission shall contract with a managed care organization in that region that is licensed under Chapter 843, Insurance Code, </w:t>
      </w:r>
      <w:r>
        <w:rPr>
          <w:u w:val="single"/>
        </w:rPr>
        <w:t xml:space="preserve">if subject to that chapter,</w:t>
      </w:r>
      <w:r>
        <w:t xml:space="preserve"> to provide health care in that region and that is:</w:t>
      </w:r>
    </w:p>
    <w:p w:rsidR="003F3435" w:rsidRDefault="0032493E">
      <w:pPr>
        <w:spacing w:line="480" w:lineRule="auto"/>
        <w:ind w:firstLine="1440"/>
        <w:jc w:val="both"/>
      </w:pPr>
      <w:r>
        <w:t xml:space="preserve">(1)</w:t>
      </w:r>
      <w:r xml:space="preserve">
        <w:t> </w:t>
      </w:r>
      <w:r xml:space="preserve">
        <w:t> </w:t>
      </w:r>
      <w:r>
        <w:t xml:space="preserve">wholly owned and operated by a hospital district in that region;</w:t>
      </w:r>
    </w:p>
    <w:p w:rsidR="003F3435" w:rsidRDefault="0032493E">
      <w:pPr>
        <w:spacing w:line="480" w:lineRule="auto"/>
        <w:ind w:firstLine="1440"/>
        <w:jc w:val="both"/>
      </w:pPr>
      <w:r>
        <w:t xml:space="preserve">(2)</w:t>
      </w:r>
      <w:r xml:space="preserve">
        <w:t> </w:t>
      </w:r>
      <w:r xml:space="preserve">
        <w:t> </w:t>
      </w:r>
      <w:r>
        <w:t xml:space="preserve">created by a nonprofit corporation that:</w:t>
      </w:r>
    </w:p>
    <w:p w:rsidR="003F3435" w:rsidRDefault="0032493E">
      <w:pPr>
        <w:spacing w:line="480" w:lineRule="auto"/>
        <w:ind w:firstLine="2160"/>
        <w:jc w:val="both"/>
      </w:pPr>
      <w:r>
        <w:t xml:space="preserve">(A)</w:t>
      </w:r>
      <w:r xml:space="preserve">
        <w:t> </w:t>
      </w:r>
      <w:r xml:space="preserve">
        <w:t> </w:t>
      </w:r>
      <w:r>
        <w:t xml:space="preserve">has a contract, agreement, or other arrangement with a hospital district in that region or with a municipality in that region that owns a hospital licensed under Chapter 241, Health and Safety Code, and has an obligation to provide health care to indigent patients; and</w:t>
      </w:r>
    </w:p>
    <w:p w:rsidR="003F3435" w:rsidRDefault="0032493E">
      <w:pPr>
        <w:spacing w:line="480" w:lineRule="auto"/>
        <w:ind w:firstLine="2160"/>
        <w:jc w:val="both"/>
      </w:pPr>
      <w:r>
        <w:t xml:space="preserve">(B)</w:t>
      </w:r>
      <w:r xml:space="preserve">
        <w:t> </w:t>
      </w:r>
      <w:r xml:space="preserve">
        <w:t> </w:t>
      </w:r>
      <w:r>
        <w:t xml:space="preserve">under the contract, agreement, or other arrangement, assumes the obligation to provide health care to indigent patients and leases, manages, or operates a hospital facility owned by the hospital district or municipality;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created by a nonprofit corporation that has a contract, agreement, or other arrangement with a hospital district in that region under which the nonprofit corporation acts as an agent of the district and assumes the district's obligation to arrange for services under the Medicaid expansion for children as authorized by Chapter 444, Acts of the 74th Legislature, Regular Session, 1995</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commission does not have an existing contract with a managed care organization in a health care service region under Subdivision (1), (2), or (3) on September 1, 2021, wholly owned by a provider-sponsored health organization that owns and operates: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trauma facilities designated as level I trauma facilities by the Department of State Health Services under Section 773.115, Health and Safety Code, that are located in different trauma service areas;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hospital licensed under Chapter 241, Health and Safety Code, that is located in the health care service region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the award of a contract by the Health and Human Services Commission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