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87R11576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3673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sickle cell disease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52A to read as follows:</w:t>
      </w:r>
    </w:p>
    <w:p w:rsidR="003F3435" w:rsidRDefault="0032493E">
      <w:pPr>
        <w:spacing w:line="480" w:lineRule="auto"/>
        <w:jc w:val="center"/>
      </w:pPr>
      <w:r>
        <w:rPr>
          <w:u w:val="single"/>
        </w:rPr>
        <w:t xml:space="preserve">CHAPTER 52A. SICKLE CELL DISEASE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52A.001.</w:t>
      </w:r>
      <w:r>
        <w:rPr>
          <w:u w:val="single"/>
        </w:rPr>
        <w:t xml:space="preserve"> </w:t>
      </w:r>
      <w:r>
        <w:rPr>
          <w:u w:val="single"/>
        </w:rPr>
        <w:t xml:space="preserve"> </w:t>
      </w:r>
      <w:r>
        <w:rPr>
          <w:u w:val="single"/>
        </w:rPr>
        <w:t xml:space="preserve">DEFINITION.  In this chapter, "health care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facility that provides diagnostic or treatment services to patients with sickle cell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52A.002.</w:t>
      </w:r>
      <w:r>
        <w:rPr>
          <w:u w:val="single"/>
        </w:rPr>
        <w:t xml:space="preserve"> </w:t>
      </w:r>
      <w:r>
        <w:rPr>
          <w:u w:val="single"/>
        </w:rPr>
        <w:t xml:space="preserve"> </w:t>
      </w:r>
      <w:r>
        <w:rPr>
          <w:u w:val="single"/>
        </w:rPr>
        <w:t xml:space="preserve">REGISTRY; CONTENTS. (a) The department shall establish and maintain a registry of individuals diagnosed with sickle cell disease in accordance with this chapter for use as a single repository of accurate, complete records to aid in the cure and treatment of sickle cell disease in this state.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sickle cell disease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record of individuals in this state who have been diagnosed with sickle cell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regarding individuals who have been diagnosed with sickle cell disease that the executive commissioner considers necessary and appropriate for inclusion on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52A.003.</w:t>
      </w:r>
      <w:r>
        <w:rPr>
          <w:u w:val="single"/>
        </w:rPr>
        <w:t xml:space="preserve"> </w:t>
      </w:r>
      <w:r>
        <w:rPr>
          <w:u w:val="single"/>
        </w:rPr>
        <w:t xml:space="preserve"> </w:t>
      </w:r>
      <w:r>
        <w:rPr>
          <w:u w:val="single"/>
        </w:rPr>
        <w:t xml:space="preserve">DATA FROM HEALTH CARE FACILITIES.  A health care facility shall provide to the department, in the form and manner prescribed by the department, data regarding individuals who have been diagnosed with sickle cell disease.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52A.004.</w:t>
      </w:r>
      <w:r>
        <w:rPr>
          <w:u w:val="single"/>
        </w:rPr>
        <w:t xml:space="preserve"> </w:t>
      </w:r>
      <w:r>
        <w:rPr>
          <w:u w:val="single"/>
        </w:rPr>
        <w:t xml:space="preserve"> </w:t>
      </w:r>
      <w:r>
        <w:rPr>
          <w:u w:val="single"/>
        </w:rPr>
        <w:t xml:space="preserve">RULES.  The executive commissioner by rule shall develop guidelines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information regarding individuals diagnosed with sickle cell disease from health care facilities;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confidentiality of the individuals in accordance with Section 159.002,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registry is developed in a manner consistent with the Health Insurance Portability and Accountability Act of 1996 (Pub. L. No.</w:t>
      </w:r>
      <w:r>
        <w:rPr>
          <w:u w:val="single"/>
        </w:rPr>
        <w:t xml:space="preserve"> </w:t>
      </w:r>
      <w:r>
        <w:rPr>
          <w:u w:val="single"/>
        </w:rPr>
        <w:t xml:space="preserve">104-191), regulations adopted under that Act, and other applicable laws and regulations governing disclosure of health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52A.005.</w:t>
      </w:r>
      <w:r>
        <w:rPr>
          <w:u w:val="single"/>
        </w:rPr>
        <w:t xml:space="preserve"> </w:t>
      </w:r>
      <w:r>
        <w:rPr>
          <w:u w:val="single"/>
        </w:rPr>
        <w:t xml:space="preserve"> </w:t>
      </w:r>
      <w:r>
        <w:rPr>
          <w:u w:val="single"/>
        </w:rPr>
        <w:t xml:space="preserve">REPORTS.  (a)  The department shall publish an annual report to the legislature of the information obtained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cooperation with other sickle cell disease reporting organizations and research institutions, may publish reports the department determines are necessary to carry out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52A,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