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Anderson, Guillen, Morales of Maverick,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Lozano, González of El Paso,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the identity of certain landowners who participate in a State Soil and Water Conservation Board program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201, Agriculture Code, is amended by adding Section 201.007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PARTICIPANTS IN INVASIVE SPECIES ERADICATION PROGRAMS.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information written, produced, collected,  assembled, or maintained by the state board that would identify a landowner who participates in a state board program to manage or eradicate an invasive species is confidential and not subject to 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disclosure of the identity of a person who receives a direct payment of state money under a contract with the state board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