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87R22250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 González of Dallas</w:t>
      </w:r>
      <w:r xml:space="preserve">
        <w:tab wTab="150" tlc="none" cTlc="0"/>
      </w:r>
      <w:r>
        <w:t xml:space="preserve">H.B.</w:t>
      </w:r>
      <w:r xml:space="preserve">
        <w:t> </w:t>
      </w:r>
      <w:r>
        <w:t xml:space="preserve">No.</w:t>
      </w:r>
      <w:r xml:space="preserve">
        <w:t> </w:t>
      </w:r>
      <w:r>
        <w:t xml:space="preserve">3694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3694:</w:t>
      </w: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C.S.H.B.</w:t>
      </w:r>
      <w:r xml:space="preserve">
        <w:t> </w:t>
      </w:r>
      <w:r>
        <w:t xml:space="preserve">No.</w:t>
      </w:r>
      <w:r xml:space="preserve">
        <w:t> </w:t>
      </w:r>
      <w:r>
        <w:t xml:space="preserve">3694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appraised value of certain rapidly appreciating residence homesteads in specified areas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a homestead to which Section 23.23 </w:t>
      </w:r>
      <w:r>
        <w:rPr>
          <w:u w:val="single"/>
        </w:rPr>
        <w:t xml:space="preserve">or 23.231</w:t>
      </w:r>
      <w:r>
        <w:t xml:space="preserve"> applies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23, Tax Code, is amended by adding Section 23.231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23.231.</w:t>
      </w:r>
      <w:r>
        <w:rPr>
          <w:u w:val="single"/>
        </w:rPr>
        <w:t xml:space="preserve"> </w:t>
      </w:r>
      <w:r>
        <w:rPr>
          <w:u w:val="single"/>
        </w:rPr>
        <w:t xml:space="preserve"> </w:t>
      </w:r>
      <w:r>
        <w:rPr>
          <w:u w:val="single"/>
        </w:rPr>
        <w:t xml:space="preserve">LIMITATION ON APPRAISED VALUE OF RAPIDLY APPRECIATING RESIDENCE HOMESTEADS IN SPECIFIED AREAS.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tract" means the geographic area identified as a "tract" on the 2010 Census TIGER/Line Shapefiles, prepared by the federal Bureau of the Census for the Twenty-third Decennial Census of the United States, enumerated as of April 1, 2010.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"Disaster recovery program" means the disaster recovery program administered by the General Land Office or by a political subdivision of this state that is funded with community development block grant disaster recovery money authorized by federal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"New improvement" means an improvement to a rapidly appreciating residence homestead made after the most recent appraisal of the property that increases the market value of the property and the value of which is not included in the appraised value of the property for the preceding tax year.  The term does not include repairs to or ordinary maintenance of an existing structure or the grounds or another feature of the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"Rapidly appreciating residence homestead" means real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is a residence homestead;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owner was granted a residence homestead exemption in the 2017, 2018, 2019, 2020, 2021, 2022, 2023, and 2024 tax years;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which the market value for the 2024 tax year is at least 25 percent higher than the market value of the property for the 2017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"Residence homestead" has the meaning assigned by Section 11.13.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property located in Dallas County census tract 004300, 010101, 010102, 010500, 010601, 010602, or 020500.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requirements of Sections 23.23 and 25.18, and regardless of whether the appraisal office has appraised the property and determined the market value of the property for the tax year, an appraisal office may increase the appraised value of a rapidly appreciating residence homestead for a tax year to an amount not to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for the most recent tax year that the market value was determined by the appraisal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appraised value of the property for the 2017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market value of all new improvements to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appraising a rapidly appreciating residence homestead,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appraise the property at its market value;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appraisal records both the market value of the property and the amount computed under Subsection (c)(2).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limitation provided by Subsection (c) expires on January 1 of the first tax year that neither the owner of the property when the limitation took effect nor the owner's spouse or surviving spouse qualifies for an exemption under Section 11.13.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property appraised under Subchapter C, D, E, F, or 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Subsection (c), and except as provided by Subdivision (2), an improvement to property that would otherwise constitute a new improvement is not treated as a new improvement if the improvement is a replacement structure for a structure that was rendered uninhabitable or unusable by a casualty or by wind, fire, or water damage.  For purposes of appraising the property under Subsection (c) in the tax year in which the structure would have constituted a new improvement: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appraised value the property would have had in the preceding tax year if the casualty or damage had not occurred is considered to be the appraised value of the property for that year, regardless of whether that appraised value exceeds the actual appraised value of the property for that year as limited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replacement structure is considered to be a new improvement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square footage of the replacement structure exceeds that of the replaced structure as that structure existed before the casualty or damage occurred;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exterior of the replacement structure is of higher quality construction and composition than that of the replaced structure.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(g)(2), and only to the extent necessary to satisfy the requirements of the disaster recovery program, a replacement structure described by that subdivision is not considered to be a new improvement if to satisfy the requirements of the disaster recovery program it was necessary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square footage of the replacement structure exceed that of the replaced structure as that structure existed before the casualty or damage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exterior of the replacement structure be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25.19(b), Tax Code, as effective January 1, 2022, is amended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a statement of whether the property qualifies for a limitation on appraised value adopted under Section 23.231;</w:t>
      </w:r>
    </w:p>
    <w:p w:rsidR="003F3435" w:rsidRDefault="0032493E">
      <w:pPr>
        <w:spacing w:line="480" w:lineRule="auto"/>
        <w:ind w:firstLine="1440"/>
        <w:jc w:val="both"/>
      </w:pPr>
      <w:r>
        <w:t xml:space="preserve">(5)</w:t>
      </w:r>
      <w:r xml:space="preserve">
        <w:t> </w:t>
      </w:r>
      <w:r xml:space="preserve">
        <w:t> </w:t>
      </w:r>
      <w:r>
        <w:t xml:space="preserve">in italic typeface, the following statement:  "The Texas Legislature does not set the amount of your local taxes.</w:t>
      </w:r>
      <w:r xml:space="preserve">
        <w:t> </w:t>
      </w:r>
      <w:r xml:space="preserve">
        <w:t> </w:t>
      </w:r>
      <w:r>
        <w:t xml:space="preserve">Your property tax burden is decided by your locally elected officials, and all inquiries concerning your taxes should be directed to those officials";</w:t>
      </w:r>
    </w:p>
    <w:p w:rsidR="003F3435" w:rsidRDefault="0032493E">
      <w:pPr>
        <w:spacing w:line="480" w:lineRule="auto"/>
        <w:ind w:firstLine="1440"/>
        <w:jc w:val="both"/>
      </w:pPr>
      <w:r>
        <w:t xml:space="preserve">(6)</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t xml:space="preserve">(7)</w:t>
      </w:r>
      <w:r xml:space="preserve">
        <w:t> </w:t>
      </w:r>
      <w:r xml:space="preserve">
        <w:t> </w:t>
      </w:r>
      <w:r>
        <w:t xml:space="preserve">the date and place the appraisal review board will begin hearing protests; and</w:t>
      </w:r>
    </w:p>
    <w:p w:rsidR="003F3435" w:rsidRDefault="0032493E">
      <w:pPr>
        <w:spacing w:line="480" w:lineRule="auto"/>
        <w:ind w:firstLine="1440"/>
        <w:jc w:val="both"/>
      </w:pPr>
      <w:r>
        <w:t xml:space="preserve">(8)</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25.19(g), Tax Code, is amended to read as follows:</w:t>
      </w:r>
    </w:p>
    <w:p w:rsidR="003F3435" w:rsidRDefault="0032493E">
      <w:pPr>
        <w:spacing w:line="480" w:lineRule="auto"/>
        <w:ind w:firstLine="720"/>
        <w:jc w:val="both"/>
      </w:pPr>
      <w:r>
        <w:t xml:space="preserve">(g)</w:t>
      </w:r>
      <w:r xml:space="preserve">
        <w:t> </w:t>
      </w:r>
      <w:r xml:space="preserve">
        <w:t> </w:t>
      </w:r>
      <w:r>
        <w:t xml:space="preserve">By April 1 or as soon thereafter as practicable if the property is a single-family residence that qualifies for an exemption under Section 11.13, or by May 1 or as soon thereafter as practicable in connection with any other property, the chief appraiser shall 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1.111 makes a written request for the notice.</w:t>
      </w:r>
      <w:r xml:space="preserve">
        <w:t> </w:t>
      </w:r>
      <w:r xml:space="preserve">
        <w:t> </w:t>
      </w:r>
      <w:r>
        <w:t xml:space="preserve">The chief appraiser shall separate real from personal property and include in the notice for each property:</w:t>
      </w:r>
    </w:p>
    <w:p w:rsidR="003F3435" w:rsidRDefault="0032493E">
      <w:pPr>
        <w:spacing w:line="480" w:lineRule="auto"/>
        <w:ind w:firstLine="1440"/>
        <w:jc w:val="both"/>
      </w:pPr>
      <w:r>
        <w:t xml:space="preserve">(1)</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for the current year and the kind of each partial exemption, if any, approved for the current year;</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a statement of whether the property qualifies for a limitation on appraised value adopted under Section 23.231;</w:t>
      </w:r>
    </w:p>
    <w:p w:rsidR="003F3435" w:rsidRDefault="0032493E">
      <w:pPr>
        <w:spacing w:line="480" w:lineRule="auto"/>
        <w:ind w:firstLine="1440"/>
        <w:jc w:val="both"/>
      </w:pPr>
      <w:r>
        <w:t xml:space="preserve">(3)</w:t>
      </w:r>
      <w:r xml:space="preserve">
        <w:t> </w:t>
      </w:r>
      <w:r xml:space="preserve">
        <w:t> </w:t>
      </w:r>
      <w:r>
        <w:t xml:space="preserve">a detailed explanation of the time and procedure for protesting the value; and</w:t>
      </w:r>
    </w:p>
    <w:p w:rsidR="003F3435" w:rsidRDefault="0032493E">
      <w:pPr>
        <w:spacing w:line="480" w:lineRule="auto"/>
        <w:ind w:firstLine="1440"/>
        <w:jc w:val="both"/>
      </w:pPr>
      <w:r>
        <w:t xml:space="preserve">(4)</w:t>
      </w:r>
      <w:r xml:space="preserve">
        <w:t> </w:t>
      </w:r>
      <w:r xml:space="preserve">
        <w:t> </w:t>
      </w:r>
      <w:r>
        <w:t xml:space="preserve">the date and place the appraisal review board will begin hearing protests.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determination that the owner's property does not qualify for a limitation on appraised value adopted under Section 23.231;</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D, E, or H,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applies only to the appraisal of residence homesteads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2024, but only if a constitutional amendment proposed by the 88th Legislature, Regular Session, 2023, to authorize the legislature to limit the maximum appraised value of certain rapidly appreciating residence homesteads in specified areas for ad valorem tax purposes is approved by the voters. </w:t>
      </w:r>
      <w:r>
        <w:t xml:space="preserve"> </w:t>
      </w:r>
      <w:r>
        <w:t xml:space="preserve">If such an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