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87R18936 BRG-F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Deshotel</w:t>
      </w:r>
      <w:r xml:space="preserve">
        <w:tab wTab="150" tlc="none" cTlc="0"/>
      </w:r>
      <w:r>
        <w:t xml:space="preserve">H.B.</w:t>
      </w:r>
      <w:r xml:space="preserve">
        <w:t> </w:t>
      </w:r>
      <w:r>
        <w:t xml:space="preserve">No.</w:t>
      </w:r>
      <w:r xml:space="preserve">
        <w:t> </w:t>
      </w:r>
      <w:r>
        <w:t xml:space="preserve">3696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3696:</w:t>
      </w:r>
    </w:p>
    <w:p w:rsidR="003F3435" w:rsidRDefault="0032493E">
      <w:pPr>
        <w:spacing w:line="480" w:lineRule="auto"/>
        <w:jc w:val="both"/>
        <w:tabs>
          <w:tab w:val="right" w:leader="none" w:pos="9350"/>
        </w:tabs>
      </w:pPr>
      <w:r>
        <w:t xml:space="preserve">By:</w:t>
      </w:r>
      <w:r xml:space="preserve">
        <w:t> </w:t>
      </w:r>
      <w:r xml:space="preserve">
        <w:t> </w:t>
      </w:r>
      <w:r>
        <w:t xml:space="preserve">Paddie</w:t>
      </w:r>
      <w:r xml:space="preserve">
        <w:tab wTab="150" tlc="none" cTlc="0"/>
      </w:r>
      <w:r>
        <w:t xml:space="preserve">C.S.H.B.</w:t>
      </w:r>
      <w:r xml:space="preserve">
        <w:t> </w:t>
      </w:r>
      <w:r>
        <w:t xml:space="preserve">No.</w:t>
      </w:r>
      <w:r xml:space="preserve">
        <w:t> </w:t>
      </w:r>
      <w:r>
        <w:t xml:space="preserve">3696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distributed renewable generation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Business &amp; Commerce Code, is amended by adding Chapter 113 to read as follows:</w:t>
      </w:r>
    </w:p>
    <w:p w:rsidR="003F3435" w:rsidRDefault="0032493E">
      <w:pPr>
        <w:spacing w:line="480" w:lineRule="auto"/>
        <w:jc w:val="center"/>
      </w:pPr>
      <w:r>
        <w:rPr>
          <w:u w:val="single"/>
        </w:rPr>
        <w:t xml:space="preserve">CHAPTER 113.  SALES AND LEASING OF DISTRIBUTED RENEWABLE GENERATION RESOURCES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"Distributed renewable generation" has the meaning assigned by Section 39.916, Utilities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"Small commercial customer" has the meaning assigned by Section 39.202(o), Utilities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113.002.</w:t>
      </w:r>
      <w:r>
        <w:rPr>
          <w:u w:val="single"/>
        </w:rPr>
        <w:t xml:space="preserve"> </w:t>
      </w:r>
      <w:r>
        <w:rPr>
          <w:u w:val="single"/>
        </w:rPr>
        <w:t xml:space="preserve"> </w:t>
      </w:r>
      <w:r>
        <w:rPr>
          <w:u w:val="single"/>
        </w:rPr>
        <w:t xml:space="preserve">APPLICABILITY.  (a)  This chapter applies to a seller or lessor of distributed renewable generation resources.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transaction involving the sale or transfer of the real property on which a distributed renewable generation resource is located;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including a person acting through the person's officers, employees, brokers, or agents, who markets, sells, solicits, negotiates, or enters into an agreement for the sale or financing of a distributed renewable generation resource as part of a transaction involving the sale or transfer of the real property on which the distributed renewable generation resource is or will be affixed;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third party that enters into an agreement for the financing of a distributed renewable generation resource;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transaction between a retail electric provider, as defined by Section 31.002, Utilities Code, and a residential or small commercial customer.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113.003.</w:t>
      </w:r>
      <w:r>
        <w:rPr>
          <w:u w:val="single"/>
        </w:rPr>
        <w:t xml:space="preserve"> </w:t>
      </w:r>
      <w:r>
        <w:rPr>
          <w:u w:val="single"/>
        </w:rPr>
        <w:t xml:space="preserve"> </w:t>
      </w:r>
      <w:r>
        <w:rPr>
          <w:u w:val="single"/>
        </w:rPr>
        <w:t xml:space="preserve">LEASE, SALES, AND INSTALLATION DISCLOSURES.  A seller or lessor who enters into a purchase, lease, or power purchase agreement with a residential or small commercial customer for the operation of a distributed renewable generation resource shall provide to the customer in writing: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contact information of the salesperson and installer of the generation resource;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all equipment to be installed;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cost of all equipment to be installed;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detailed accounting of fees associated with the installation or operation of the generation resource;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representations, if any, made as part of the agreement regarding the expected operational performance and financial performance of the generation resource;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 applicable warranties.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113.004.</w:t>
      </w:r>
      <w:r>
        <w:rPr>
          <w:u w:val="single"/>
        </w:rPr>
        <w:t xml:space="preserve"> </w:t>
      </w:r>
      <w:r>
        <w:rPr>
          <w:u w:val="single"/>
        </w:rPr>
        <w:t xml:space="preserve"> </w:t>
      </w:r>
      <w:r>
        <w:rPr>
          <w:u w:val="single"/>
        </w:rPr>
        <w:t xml:space="preserve">ADDITIONAL DISCLOSURES FOR LEASE AGREEMENTS.  In addition to the disclosures required under Section 113.003, a lessor shall provide to a leasing residential or small commercial customer in writing: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 and rate of the lease, including any payment escalators or other terms that affect the customer's payments;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of whether the lease and any applicable warranty or maintenance agreement is transferable to a subsequent purchaser of the property where the distributed renewable generation resource is installed.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113.005.</w:t>
      </w:r>
      <w:r>
        <w:rPr>
          <w:u w:val="single"/>
        </w:rPr>
        <w:t xml:space="preserve"> </w:t>
      </w:r>
      <w:r>
        <w:rPr>
          <w:u w:val="single"/>
        </w:rPr>
        <w:t xml:space="preserve"> </w:t>
      </w:r>
      <w:r>
        <w:rPr>
          <w:u w:val="single"/>
        </w:rPr>
        <w:t xml:space="preserve">DISCLOSURES FOR POWER PURCHASE AGREEMENTS.  A residential or small commercial customer who enters into a power purchase agreement is entitled to receive in writing: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disclosures required under Sections 113.003(1), (2), (5), and (6);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term and rate of the power purchase agreement, including any payment escalators or other terms that affect the customer's payments;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power purchase agreement and any applicable warranty or maintenance agreement is transferable to a subsequent purchaser of the property where the distributed renewable generation resource is installed.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229, Local Government Code, is amended by adding Subchapter C to read as follows:</w:t>
      </w:r>
    </w:p>
    <w:p w:rsidR="003F3435" w:rsidRDefault="0032493E">
      <w:pPr>
        <w:spacing w:line="480" w:lineRule="auto"/>
        <w:jc w:val="center"/>
      </w:pPr>
      <w:r>
        <w:rPr>
          <w:u w:val="single"/>
        </w:rPr>
        <w:t xml:space="preserve">SUBCHAPTER C.  REGULATION OF SOLAR ENERGY DEVICES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229.101.</w:t>
      </w:r>
      <w:r>
        <w:rPr>
          <w:u w:val="single"/>
        </w:rPr>
        <w:t xml:space="preserve"> </w:t>
      </w:r>
      <w:r>
        <w:rPr>
          <w:u w:val="single"/>
        </w:rPr>
        <w:t xml:space="preserve"> </w:t>
      </w:r>
      <w:r>
        <w:rPr>
          <w:u w:val="single"/>
        </w:rPr>
        <w:t xml:space="preserve">REGULATION OF SOLAR ENERGY DEVICES.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"Municipally owned utility" has the meaning assigned by Section 11.003, Utilities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"Small commercial customer" has the meaning assigned by Section 39.202(o), Utilities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"Solar energy device" has the meaning assigned by Section 171.107,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not prohibit or restrict the installation of a solar energy device by a residential or small commercial customer except to the extent: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property owner's association may prohibit the installation under Sections 202.010(d)(1) through (7), Property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interconnection guidelines and interconnection agreement of a municipally owned utility serving the customer's service area, the rules of the Public Utility Commission of Texas, or the protocols of an independent organization certified under Section 39.151, Utilities Code, limit the installation of solar energy devices due to reliability, power quality, or safety of the distribution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agreement governing the sale or lease of distributed renewable generation, as defined by Section 39.916, Utilities Code, or a power purchase agreement entered into on or after the effective date of this Act. An agreement entered into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3696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