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87R11754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3698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voting system ballots.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124.062, Election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electronic system ballot must contain a serial number that must be printed before insertion in a ballot marking device, if any. The secretary of state may not waive this requirement.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124, Election Code, is amended by adding Section 124.067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124.067.</w:t>
      </w:r>
      <w:r>
        <w:rPr>
          <w:u w:val="single"/>
        </w:rPr>
        <w:t xml:space="preserve"> </w:t>
      </w:r>
      <w:r>
        <w:rPr>
          <w:u w:val="single"/>
        </w:rPr>
        <w:t xml:space="preserve"> </w:t>
      </w:r>
      <w:r>
        <w:rPr>
          <w:u w:val="single"/>
        </w:rPr>
        <w:t xml:space="preserve">APPROVAL OF BALLOT PRINTERS FOR ELECTRONIC VOTING SYSTEM BALLOTS.  (a)  The secretary of state shall approve printers of paper ballots for use with specific electronic voting systems.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requirements of Section 51.013, each person who prints ballots for use with electronic voting systems shall submit satisfactory evidence to the secretary of state that ballots printed by them are accurately read and tabulated by all electronic voting systems for which approval is sought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may revoke approval for a printer of paper ballots for use with a specific electronic voting system on sufficient evidence of that printer's inability to produce paper ballots that are consistently read accurately by the specific electronic voting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authority responsible for procuring election supplies may not use a printer and electronic voting system combination that is not approved by the secretary of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attorney general may obtain injunctive relief to enforce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125.004,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installation of the voting system equipment at the polling place, a report shall be run on each voting machine to demonstrate that no votes are recorded on the equipment.  The secretary of state may not waive this requirement after September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125, Election Code, is amended by adding Section 125.0621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125.0621.</w:t>
      </w:r>
      <w:r>
        <w:rPr>
          <w:u w:val="single"/>
        </w:rPr>
        <w:t xml:space="preserve"> </w:t>
      </w:r>
      <w:r>
        <w:rPr>
          <w:u w:val="single"/>
        </w:rPr>
        <w:t xml:space="preserve"> </w:t>
      </w:r>
      <w:r>
        <w:rPr>
          <w:u w:val="single"/>
        </w:rPr>
        <w:t xml:space="preserve">LOGS OF ISSUED AND SPOILED BALLOTS.  If an electronic voting system uses paper media for recording votes cast, the election officer shall maintain a record of the serial numbers of all ballots issued at that polling place and the serial numbers of any spoiled ballots, if any.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125.063, Election Code, is amended to read as follows:</w:t>
      </w:r>
    </w:p>
    <w:p w:rsidR="003F3435" w:rsidRDefault="0032493E">
      <w:pPr>
        <w:spacing w:line="480" w:lineRule="auto"/>
        <w:ind w:firstLine="720"/>
        <w:jc w:val="both"/>
      </w:pPr>
      <w:r>
        <w:t xml:space="preserve">Sec.</w:t>
      </w:r>
      <w:r xml:space="preserve">
        <w:t> </w:t>
      </w:r>
      <w:r>
        <w:t xml:space="preserve">125.063.</w:t>
      </w:r>
      <w:r xml:space="preserve">
        <w:t> </w:t>
      </w:r>
      <w:r xml:space="preserve">
        <w:t> </w:t>
      </w:r>
      <w:r>
        <w:t xml:space="preserve">SECURING EQUIPMENT ON CLOSE OF VOTING.  </w:t>
      </w:r>
      <w:r>
        <w:rPr>
          <w:u w:val="single"/>
        </w:rPr>
        <w:t xml:space="preserve">(a)</w:t>
      </w:r>
      <w:r>
        <w:t xml:space="preserve">  On the close of voting at each polling place at which electronic voting system equipment is used, an election officer shall secure or inactivate the equipment as prescribed by the secretary of state so that its unauthorized operation is prevented.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officer must generate a paper record of the number of votes cast for each candidate or measure when using electronic voting system equipment that does not generate a voter-verified paper ballot record, except during early voting.  The secretary of state may not waive this requirement after September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