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King of Hemphill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Kolkhorst)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3706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April</w:t>
      </w:r>
      <w:r xml:space="preserve">
        <w:t> </w:t>
      </w:r>
      <w:r>
        <w:t xml:space="preserve">26,</w:t>
      </w:r>
      <w:r xml:space="preserve">
        <w:t> </w:t>
      </w:r>
      <w:r>
        <w:t xml:space="preserve">2021; May</w:t>
      </w:r>
      <w:r xml:space="preserve">
        <w:t> </w:t>
      </w:r>
      <w:r>
        <w:t xml:space="preserve">6,</w:t>
      </w:r>
      <w:r xml:space="preserve">
        <w:t> </w:t>
      </w:r>
      <w:r>
        <w:t xml:space="preserve">2021, read first time and referred to Committee on Natural Resources &amp; Economic Development; May</w:t>
      </w:r>
      <w:r xml:space="preserve">
        <w:t> </w:t>
      </w:r>
      <w:r>
        <w:t xml:space="preserve">19,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Lucio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Seliger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state historic sites and parks under the jurisdiction of the Texas Historical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442.072(a),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following historic sites and parks are under the commission's jurisdiction: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Acton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Caddo</w:t>
      </w:r>
      <w:r>
        <w:t xml:space="preserve"> [</w:t>
      </w:r>
      <w:r>
        <w:rPr>
          <w:strike/>
        </w:rPr>
        <w:t xml:space="preserve">Caddoan</w:t>
      </w:r>
      <w:r>
        <w:t xml:space="preserve">] Mounds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Casa Navarro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Confederate Reunion Grounds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Eisenhower Birthplace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Fannin Battleground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Fanthorp Inn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Fort Griffin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Fort Lancaster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(10)</w:t>
      </w:r>
      <w:r xml:space="preserve">
        <w:t> </w:t>
      </w:r>
      <w:r xml:space="preserve">
        <w:t> </w:t>
      </w:r>
      <w:r>
        <w:t xml:space="preserve">Fort McKavett State Historic Site;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rPr>
          <w:u w:val="single"/>
        </w:rPr>
        <w:t xml:space="preserve">French Legation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 xml:space="preserve">
        <w:t> </w:t>
      </w:r>
      <w:r xml:space="preserve">
        <w:t> </w:t>
      </w:r>
      <w:r>
        <w:t xml:space="preserve">Fulton Mansion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Goodnight Ranch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 xml:space="preserve">
        <w:t> </w:t>
      </w:r>
      <w:r>
        <w:t xml:space="preserve">[</w:t>
      </w:r>
      <w:r>
        <w:rPr>
          <w:strike/>
        </w:rPr>
        <w:t xml:space="preserve">(12)</w:t>
      </w:r>
      <w:r>
        <w:t xml:space="preserve">]</w:t>
      </w:r>
      <w:r xml:space="preserve">
        <w:t> </w:t>
      </w:r>
      <w:r xml:space="preserve">
        <w:t> </w:t>
      </w:r>
      <w:r>
        <w:t xml:space="preserve">Landmark Inn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(15)</w:t>
      </w:r>
      <w:r xml:space="preserve">
        <w:t> </w:t>
      </w:r>
      <w:r>
        <w:t xml:space="preserve">[</w:t>
      </w:r>
      <w:r>
        <w:rPr>
          <w:strike/>
        </w:rPr>
        <w:t xml:space="preserve">(13)</w:t>
      </w:r>
      <w:r>
        <w:t xml:space="preserve">]</w:t>
      </w:r>
      <w:r xml:space="preserve">
        <w:t> </w:t>
      </w:r>
      <w:r xml:space="preserve">
        <w:t> </w:t>
      </w:r>
      <w:r>
        <w:t xml:space="preserve">Levi Jordan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(16)</w:t>
      </w:r>
      <w:r xml:space="preserve">
        <w:t> </w:t>
      </w:r>
      <w:r>
        <w:t xml:space="preserve">[</w:t>
      </w:r>
      <w:r>
        <w:rPr>
          <w:strike/>
        </w:rPr>
        <w:t xml:space="preserve">(14)</w:t>
      </w:r>
      <w:r>
        <w:t xml:space="preserve">]</w:t>
      </w:r>
      <w:r xml:space="preserve">
        <w:t> </w:t>
      </w:r>
      <w:r xml:space="preserve">
        <w:t> </w:t>
      </w:r>
      <w:r>
        <w:t xml:space="preserve">Lipantitlan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(17)</w:t>
      </w:r>
      <w:r xml:space="preserve">
        <w:t> </w:t>
      </w:r>
      <w:r>
        <w:t xml:space="preserve">[</w:t>
      </w:r>
      <w:r>
        <w:rPr>
          <w:strike/>
        </w:rPr>
        <w:t xml:space="preserve">(15)</w:t>
      </w:r>
      <w:r>
        <w:t xml:space="preserve">]</w:t>
      </w:r>
      <w:r xml:space="preserve">
        <w:t> </w:t>
      </w:r>
      <w:r xml:space="preserve">
        <w:t> </w:t>
      </w:r>
      <w:r>
        <w:t xml:space="preserve">Magoffin Home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(18)</w:t>
      </w:r>
      <w:r xml:space="preserve">
        <w:t> </w:t>
      </w:r>
      <w:r>
        <w:t xml:space="preserve">[</w:t>
      </w:r>
      <w:r>
        <w:rPr>
          <w:strike/>
        </w:rPr>
        <w:t xml:space="preserve">(16)</w:t>
      </w:r>
      <w:r>
        <w:t xml:space="preserve">]</w:t>
      </w:r>
      <w:r xml:space="preserve">
        <w:t> </w:t>
      </w:r>
      <w:r xml:space="preserve">
        <w:t> </w:t>
      </w:r>
      <w:r>
        <w:t xml:space="preserve">Mission Dolores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(19)</w:t>
      </w:r>
      <w:r xml:space="preserve">
        <w:t> </w:t>
      </w:r>
      <w:r>
        <w:t xml:space="preserve">[</w:t>
      </w:r>
      <w:r>
        <w:rPr>
          <w:strike/>
        </w:rPr>
        <w:t xml:space="preserve">(17)</w:t>
      </w:r>
      <w:r>
        <w:t xml:space="preserve">]</w:t>
      </w:r>
      <w:r xml:space="preserve">
        <w:t> </w:t>
      </w:r>
      <w:r xml:space="preserve">
        <w:t> </w:t>
      </w:r>
      <w:r>
        <w:t xml:space="preserve">Monument Hill and Kreische Brewery State Historic Sites;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(20)</w:t>
      </w:r>
      <w:r xml:space="preserve">
        <w:t> </w:t>
      </w:r>
      <w:r>
        <w:t xml:space="preserve">[</w:t>
      </w:r>
      <w:r>
        <w:rPr>
          <w:strike/>
        </w:rPr>
        <w:t xml:space="preserve">(18)</w:t>
      </w:r>
      <w:r>
        <w:t xml:space="preserve">]</w:t>
      </w:r>
      <w:r xml:space="preserve">
        <w:t> </w:t>
      </w:r>
      <w:r xml:space="preserve">
        <w:t> </w:t>
      </w:r>
      <w:r>
        <w:t xml:space="preserve">National Museum of the Pacific War;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Old Socorro Mission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Palmito Ranch Battlefield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Port Isabel Lighthouse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(24)</w:t>
      </w:r>
      <w:r xml:space="preserve">
        <w:t> </w:t>
      </w:r>
      <w:r>
        <w:t xml:space="preserve">[</w:t>
      </w:r>
      <w:r>
        <w:rPr>
          <w:strike/>
        </w:rPr>
        <w:t xml:space="preserve">(19)</w:t>
      </w:r>
      <w:r>
        <w:t xml:space="preserve">]</w:t>
      </w:r>
      <w:r xml:space="preserve">
        <w:t> </w:t>
      </w:r>
      <w:r xml:space="preserve">
        <w:t> </w:t>
      </w:r>
      <w:r>
        <w:t xml:space="preserve">Sabine Pass Battleground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(25)</w:t>
      </w:r>
      <w:r xml:space="preserve">
        <w:t> </w:t>
      </w:r>
      <w:r>
        <w:t xml:space="preserve">[</w:t>
      </w:r>
      <w:r>
        <w:rPr>
          <w:strike/>
        </w:rPr>
        <w:t xml:space="preserve">(20)</w:t>
      </w:r>
      <w:r>
        <w:t xml:space="preserve">]</w:t>
      </w:r>
      <w:r xml:space="preserve">
        <w:t> </w:t>
      </w:r>
      <w:r xml:space="preserve">
        <w:t> </w:t>
      </w:r>
      <w:r>
        <w:t xml:space="preserve">Sam Bell Maxey House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(26)</w:t>
      </w:r>
      <w:r xml:space="preserve">
        <w:t> </w:t>
      </w:r>
      <w:r>
        <w:t xml:space="preserve">[</w:t>
      </w:r>
      <w:r>
        <w:rPr>
          <w:strike/>
        </w:rPr>
        <w:t xml:space="preserve">(21)</w:t>
      </w:r>
      <w:r>
        <w:t xml:space="preserve">]</w:t>
      </w:r>
      <w:r xml:space="preserve">
        <w:t> </w:t>
      </w:r>
      <w:r xml:space="preserve">
        <w:t> </w:t>
      </w:r>
      <w:r>
        <w:t xml:space="preserve">Sam Rayburn House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(27)</w:t>
      </w:r>
      <w:r xml:space="preserve">
        <w:t> </w:t>
      </w:r>
      <w:r>
        <w:t xml:space="preserve">[</w:t>
      </w:r>
      <w:r>
        <w:rPr>
          <w:strike/>
        </w:rPr>
        <w:t xml:space="preserve">(22)</w:t>
      </w:r>
      <w:r>
        <w:t xml:space="preserve">]</w:t>
      </w:r>
      <w:r xml:space="preserve">
        <w:t> </w:t>
      </w:r>
      <w:r xml:space="preserve">
        <w:t> </w:t>
      </w:r>
      <w:r>
        <w:t xml:space="preserve">San Felipe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San Jacinto Battleground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(29)</w:t>
      </w:r>
      <w:r xml:space="preserve">
        <w:t> </w:t>
      </w:r>
      <w:r>
        <w:t xml:space="preserve">[</w:t>
      </w:r>
      <w:r>
        <w:rPr>
          <w:strike/>
        </w:rPr>
        <w:t xml:space="preserve">(23)</w:t>
      </w:r>
      <w:r>
        <w:t xml:space="preserve">]</w:t>
      </w:r>
      <w:r xml:space="preserve">
        <w:t> </w:t>
      </w:r>
      <w:r xml:space="preserve">
        <w:t> </w:t>
      </w:r>
      <w:r>
        <w:t xml:space="preserve">Starr Family Home State Historic Site;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(30)</w:t>
      </w:r>
      <w:r xml:space="preserve">
        <w:t> </w:t>
      </w:r>
      <w:r>
        <w:t xml:space="preserve">[</w:t>
      </w:r>
      <w:r>
        <w:rPr>
          <w:strike/>
        </w:rPr>
        <w:t xml:space="preserve">(24)</w:t>
      </w:r>
      <w:r>
        <w:t xml:space="preserve">]</w:t>
      </w:r>
      <w:r xml:space="preserve">
        <w:t> </w:t>
      </w:r>
      <w:r xml:space="preserve">
        <w:t> </w:t>
      </w:r>
      <w:r>
        <w:t xml:space="preserve">Varner-Hogg Plantation State Historic Site; </w:t>
      </w:r>
      <w:r>
        <w:rPr>
          <w:u w:val="single"/>
        </w:rPr>
        <w:t xml:space="preserve">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(31)</w:t>
      </w:r>
      <w:r xml:space="preserve">
        <w:t> </w:t>
      </w:r>
      <w:r>
        <w:t xml:space="preserve">[</w:t>
      </w:r>
      <w:r>
        <w:rPr>
          <w:strike/>
        </w:rPr>
        <w:t xml:space="preserve">(25)</w:t>
      </w:r>
      <w:r>
        <w:t xml:space="preserve">]</w:t>
      </w:r>
      <w:r xml:space="preserve">
        <w:t> </w:t>
      </w:r>
      <w:r xml:space="preserve">
        <w:t> </w:t>
      </w:r>
      <w:r>
        <w:t xml:space="preserve">Washington-on-the-Brazos State Historic Site[</w:t>
      </w:r>
      <w:r>
        <w:rPr>
          <w:strike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[</w:t>
      </w:r>
      <w:r>
        <w:rPr>
          <w:strike/>
        </w:rPr>
        <w:t xml:space="preserve">(26)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the property known as the French Legation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442.076,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442.076.</w:t>
      </w:r>
      <w:r xml:space="preserve">
        <w:t> </w:t>
      </w:r>
      <w:r xml:space="preserve">
        <w:t> </w:t>
      </w:r>
      <w:r>
        <w:t xml:space="preserve">FRENCH LEGATION </w:t>
      </w:r>
      <w:r>
        <w:rPr>
          <w:u w:val="single"/>
        </w:rPr>
        <w:t xml:space="preserve">STATE HISTORIC 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442.076(a) and (b), Government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commission is responsible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preservation, maintenance, and restoration of the [</w:t>
      </w:r>
      <w:r>
        <w:rPr>
          <w:strike/>
        </w:rPr>
        <w:t xml:space="preserve">property known as the</w:t>
      </w:r>
      <w:r>
        <w:t xml:space="preserve">] French Legation </w:t>
      </w:r>
      <w:r>
        <w:rPr>
          <w:u w:val="single"/>
        </w:rPr>
        <w:t xml:space="preserve">State Historic Site</w:t>
      </w:r>
      <w:r>
        <w:t xml:space="preserve"> [</w:t>
      </w:r>
      <w:r>
        <w:rPr>
          <w:strike/>
        </w:rPr>
        <w:t xml:space="preserve">and its contents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protection of the historical and architectural integrity of the </w:t>
      </w:r>
      <w:r>
        <w:rPr>
          <w:u w:val="single"/>
        </w:rPr>
        <w:t xml:space="preserve">building</w:t>
      </w:r>
      <w:r>
        <w:t xml:space="preserve"> exterior, </w:t>
      </w:r>
      <w:r>
        <w:rPr>
          <w:u w:val="single"/>
        </w:rPr>
        <w:t xml:space="preserve">building</w:t>
      </w:r>
      <w:r>
        <w:t xml:space="preserve"> interior, and grounds of the French Legation </w:t>
      </w:r>
      <w:r>
        <w:rPr>
          <w:u w:val="single"/>
        </w:rPr>
        <w:t xml:space="preserve">State Historic 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Any power or duty related to the French Legation </w:t>
      </w:r>
      <w:r>
        <w:rPr>
          <w:u w:val="single"/>
        </w:rPr>
        <w:t xml:space="preserve">State Historic Site</w:t>
      </w:r>
      <w:r>
        <w:t xml:space="preserve"> formerly vested in another state agency or entity is vested solely in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442.077,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442.077.</w:t>
      </w:r>
      <w:r xml:space="preserve">
        <w:t> </w:t>
      </w:r>
      <w:r xml:space="preserve">
        <w:t> </w:t>
      </w:r>
      <w:r>
        <w:t xml:space="preserve">AGREEMENT RELATING TO FRENCH LEGATION </w:t>
      </w:r>
      <w:r>
        <w:rPr>
          <w:u w:val="single"/>
        </w:rPr>
        <w:t xml:space="preserve">STATE HISTORIC SITE</w:t>
      </w:r>
      <w:r>
        <w:t xml:space="preserve">. </w:t>
      </w:r>
      <w:r>
        <w:t xml:space="preserve"> </w:t>
      </w:r>
      <w:r>
        <w:t xml:space="preserve">The commission may enter into an agreement with the Daughters of the Republic of Texas regarding the management, staffing, parking facilities, operation, and financial support of the [</w:t>
      </w:r>
      <w:r>
        <w:rPr>
          <w:strike/>
        </w:rPr>
        <w:t xml:space="preserve">property known as the</w:t>
      </w:r>
      <w:r>
        <w:t xml:space="preserve">] French Legation </w:t>
      </w:r>
      <w:r>
        <w:rPr>
          <w:u w:val="single"/>
        </w:rPr>
        <w:t xml:space="preserve">State Historic Site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G, Chapter 442, Government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G. PORT ISABEL LIGHTHOUSE STATE </w:t>
      </w:r>
      <w:r>
        <w:rPr>
          <w:u w:val="single"/>
        </w:rPr>
        <w:t xml:space="preserve">HISTORIC SITE</w:t>
      </w:r>
      <w:r>
        <w:t xml:space="preserve"> [</w:t>
      </w:r>
      <w:r>
        <w:rPr>
          <w:strike/>
        </w:rPr>
        <w:t xml:space="preserve">HISTORICAL MONUMENT AND PARK</w:t>
      </w:r>
      <w:r>
        <w:t xml:space="preserve">]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442.271,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442.271.</w:t>
      </w:r>
      <w:r xml:space="preserve">
        <w:t> </w:t>
      </w:r>
      <w:r xml:space="preserve">
        <w:t> </w:t>
      </w:r>
      <w:r>
        <w:t xml:space="preserve">JURISDICTION.  (a)  The Port Isabel Lighthouse </w:t>
      </w:r>
      <w:r>
        <w:rPr>
          <w:u w:val="single"/>
        </w:rPr>
        <w:t xml:space="preserve">State Historic Site</w:t>
      </w:r>
      <w:r>
        <w:t xml:space="preserve"> is a state historical monument and park and is under the jurisdiction of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Port Isabel Lighthouse State </w:t>
      </w:r>
      <w:r>
        <w:rPr>
          <w:u w:val="single"/>
        </w:rPr>
        <w:t xml:space="preserve">Historic Site</w:t>
      </w:r>
      <w:r>
        <w:t xml:space="preserve"> [</w:t>
      </w:r>
      <w:r>
        <w:rPr>
          <w:strike/>
        </w:rPr>
        <w:t xml:space="preserve">Historical Monument and Park</w:t>
      </w:r>
      <w:r>
        <w:t xml:space="preserve">] is a historic site for purposes of Subchapter C.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3706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