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87R10618 MCF-F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Ordaz Perez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on public contact with certain animals; imposing a civil penalty;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822, Health and Safety Code, is amended by adding Subchapter F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F. PUBLIC CONTACT WITH CERTAIN ANIMALS PROHIBITED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822.151.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This subchapter applies only to the following animals: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bear;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cougar;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elephant;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jaguar;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leopard;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nonhuman primate;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snow leopard;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tiger.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822.152.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DIRECT CONTACT PROHIBITED.  A person may not allow a member of the public to have direct contact with an animal described by Section 822.151. For purposes of this subsection, direct contact includes allowing a member of the public to be in close proximity to an animal in an area without a permanent physical barrier preventing contact between the public and the animal.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822.153.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CIVIL PENALTY.  (a)  A person who violates Section 822.152 is liable for a civil penalty of not less than $200 and not more than $2,000 for each animal subject to the violation and for each day the violation continues.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or the appropriate district or county attorney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bring an action on behalf of this state to collect the civil penalty under this 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recover attorney's fees and costs incurred in bringing the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822.154.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CRIMINAL OFFENSE; PENALTY.  (a)  A person commits an offense if the person violates Section 822.152.  Each animal subject to a violation and each day a violation continues is a separate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A misdemeanor.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822.155.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EFFECT OF SUBCHAPTER ON OTHER LAW.  This subchapter does not preempt a local regulation relating to an animal described by Section 822.151 or affect the authority of a political subdivision to adopt or enforce an ordinance or requirement relating to an animal described by that section if the regulation, ordinance, or requirement: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compatible with and equal to or more stringent than a requirement prescribed by this subchapter;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relates to an issue not specifically addressed by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