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87R10898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3714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confinement of inmates who identify as transgender.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493, Government Code, is amended by adding Section 493.034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493.034.</w:t>
      </w:r>
      <w:r>
        <w:rPr>
          <w:u w:val="single"/>
        </w:rPr>
        <w:t xml:space="preserve"> </w:t>
      </w:r>
      <w:r>
        <w:rPr>
          <w:u w:val="single"/>
        </w:rPr>
        <w:t xml:space="preserve"> </w:t>
      </w:r>
      <w:r>
        <w:rPr>
          <w:u w:val="single"/>
        </w:rPr>
        <w:t xml:space="preserve">POLICY AND TRAINING RELATED TO INMATES WHO IDENTIFY AS TRANSGENDER.  (a) </w:t>
      </w:r>
      <w:r>
        <w:rPr>
          <w:u w:val="single"/>
        </w:rPr>
        <w:t xml:space="preserve"> </w:t>
      </w:r>
      <w:r>
        <w:rPr>
          <w:u w:val="single"/>
        </w:rPr>
        <w:t xml:space="preserve">The department shall adopt a policy regarding the confinement of inmates who identify as transgender. </w:t>
      </w:r>
      <w:r>
        <w:rPr>
          <w:u w:val="single"/>
        </w:rPr>
        <w:t xml:space="preserve"> </w:t>
      </w:r>
      <w:r>
        <w:rPr>
          <w:u w:val="single"/>
        </w:rPr>
        <w:t xml:space="preserve">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a transgender inmate's privacy is respected while confined, including with respect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inmate's use of bathroom and shower facilities;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conducting invasive searches of the inmate;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inmate's clothing and personal items;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process for transgender inmates to report harassment.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provide training to each correctional officer employed by the department regarding transgender inmates and gender identity and the policy adopted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501, Government Code, is amended by adding Section 501.028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501.028.</w:t>
      </w:r>
      <w:r>
        <w:rPr>
          <w:u w:val="single"/>
        </w:rPr>
        <w:t xml:space="preserve"> </w:t>
      </w:r>
      <w:r>
        <w:rPr>
          <w:u w:val="single"/>
        </w:rPr>
        <w:t xml:space="preserve"> </w:t>
      </w:r>
      <w:r>
        <w:rPr>
          <w:u w:val="single"/>
        </w:rPr>
        <w:t xml:space="preserve">INFORMATION CONCERNING INMATES WHO IDENTIFY AS TRANSGENDER.  (a) </w:t>
      </w:r>
      <w:r>
        <w:rPr>
          <w:u w:val="single"/>
        </w:rPr>
        <w:t xml:space="preserve"> </w:t>
      </w:r>
      <w:r>
        <w:rPr>
          <w:u w:val="single"/>
        </w:rPr>
        <w:t xml:space="preserve">The department, during the diagnostic process, shall record information relating to whether an inmate identifies as transgender.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maintain information obtained under this section separate from the inmate's file and the information may only be accessed by department employees when necessary.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501, Government Code, is amended by adding Section 501.115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501.115.</w:t>
      </w:r>
      <w:r>
        <w:rPr>
          <w:u w:val="single"/>
        </w:rPr>
        <w:t xml:space="preserve"> </w:t>
      </w:r>
      <w:r>
        <w:rPr>
          <w:u w:val="single"/>
        </w:rPr>
        <w:t xml:space="preserve"> </w:t>
      </w:r>
      <w:r>
        <w:rPr>
          <w:u w:val="single"/>
        </w:rPr>
        <w:t xml:space="preserve">HOUSING OF INMATES WHO IDENTIFY AS TRANSGENDER.  The department shall house an inmate who identifies as transgender in a facility, dormitory, or cellblock that houses inmates of the gender with which the inmate identifies.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Texas Department of Criminal Justice shall adopt the policy and training required by Section 493.034,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