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3717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a water or sewer utility system by a municipality without an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1502.055,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or other law, a municipality is not required to hold an election to authorize the sale of a municipal retail water or sewer utility system if the TCEQ has issued a Notice of Violation to the utility system and the governing body of the municipality finds by official action that the municipality is either financially or technically unable to restore the system to compliance with the applicable law or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