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Oliverson, Raymond, White, et al.</w:t>
      </w:r>
      <w:r xml:space="preserve">
        <w:tab wTab="150" tlc="none" cTlc="0"/>
      </w:r>
      <w:r>
        <w:t xml:space="preserve">H.B.</w:t>
      </w:r>
      <w:r xml:space="preserve">
        <w:t> </w:t>
      </w:r>
      <w:r>
        <w:t xml:space="preserve">No.</w:t>
      </w:r>
      <w:r xml:space="preserve">
        <w:t> </w:t>
      </w:r>
      <w:r>
        <w:t xml:space="preserve">3752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offering of health benefits by subsidiaries of the Texas Mutual Insurance Company.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2054.107, Insurance Code, is amended to read as follows:</w:t>
      </w:r>
    </w:p>
    <w:p w:rsidR="003F3435" w:rsidRDefault="0032493E">
      <w:pPr>
        <w:spacing w:line="480" w:lineRule="auto"/>
        <w:ind w:firstLine="720"/>
        <w:jc w:val="both"/>
      </w:pPr>
      <w:r>
        <w:t xml:space="preserve">Sec.</w:t>
      </w:r>
      <w:r xml:space="preserve">
        <w:t> </w:t>
      </w:r>
      <w:r>
        <w:t xml:space="preserve">2054.107.</w:t>
      </w:r>
      <w:r xml:space="preserve">
        <w:t> </w:t>
      </w:r>
      <w:r xml:space="preserve">
        <w:t> </w:t>
      </w:r>
      <w:r>
        <w:t xml:space="preserve">CERTAIN RELATIONSHIPS WITH OTHER INSURERS PROHIBITED. </w:t>
      </w:r>
      <w:r>
        <w:rPr>
          <w:u w:val="single"/>
        </w:rPr>
        <w:t xml:space="preserve">Except as provided by Section 2054.602, the</w:t>
      </w:r>
      <w:r>
        <w:t xml:space="preserve"> [</w:t>
      </w:r>
      <w:r>
        <w:rPr>
          <w:strike/>
        </w:rPr>
        <w:t xml:space="preserve">The</w:t>
      </w:r>
      <w:r>
        <w:t xml:space="preserve">] company may not have:</w:t>
      </w:r>
    </w:p>
    <w:p w:rsidR="003F3435" w:rsidRDefault="0032493E">
      <w:pPr>
        <w:spacing w:line="480" w:lineRule="auto"/>
        <w:ind w:firstLine="1440"/>
        <w:jc w:val="both"/>
      </w:pPr>
      <w:r>
        <w:t xml:space="preserve">(1)</w:t>
      </w:r>
      <w:r xml:space="preserve">
        <w:t> </w:t>
      </w:r>
      <w:r xml:space="preserve">
        <w:t> </w:t>
      </w:r>
      <w:r>
        <w:t xml:space="preserve">an affiliate, spin-off, or subsidiary that writes a line of insurance other than workers' compensation insurance; or</w:t>
      </w:r>
    </w:p>
    <w:p w:rsidR="003F3435" w:rsidRDefault="0032493E">
      <w:pPr>
        <w:spacing w:line="480" w:lineRule="auto"/>
        <w:ind w:firstLine="1440"/>
        <w:jc w:val="both"/>
      </w:pPr>
      <w:r>
        <w:t xml:space="preserve">(2)</w:t>
      </w:r>
      <w:r xml:space="preserve">
        <w:t> </w:t>
      </w:r>
      <w:r xml:space="preserve">
        <w:t> </w:t>
      </w:r>
      <w:r>
        <w:t xml:space="preserve">interlocking boards of directors with an insurer that writes a line of insurance other than workers' compensation insurance.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2054, Insurance Code, is amended by adding Subchapter M to read as follows:</w:t>
      </w:r>
    </w:p>
    <w:p w:rsidR="003F3435" w:rsidRDefault="0032493E">
      <w:pPr>
        <w:spacing w:line="480" w:lineRule="auto"/>
        <w:jc w:val="center"/>
      </w:pPr>
      <w:r>
        <w:rPr>
          <w:u w:val="single"/>
        </w:rPr>
        <w:t xml:space="preserve">SUBCHAPTER M. SUBSIDIARIES AUTHORIZED TO PROVIDE HEALTH BENEFIT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2054.601.</w:t>
      </w:r>
      <w:r>
        <w:rPr>
          <w:u w:val="single"/>
        </w:rPr>
        <w:t xml:space="preserve"> </w:t>
      </w:r>
      <w:r>
        <w:rPr>
          <w:u w:val="single"/>
        </w:rPr>
        <w:t xml:space="preserve"> </w:t>
      </w:r>
      <w:r>
        <w:rPr>
          <w:u w:val="single"/>
        </w:rPr>
        <w:t xml:space="preserve">DEFINITION.  In this subchapter, "alternative health benefit coverage" means health benefit coverage: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a subsidiary of the company that is not authorized to engage in the business of insurance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individuals;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small businesses with not more than 250 full-time equivalent employees;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company's policyholders or their employees;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through an insurance policy or other product the offering or issuance of which constitutes the business of insurance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benefit coverage subject to the laws governing workers' compensation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2054.602.</w:t>
      </w:r>
      <w:r>
        <w:rPr>
          <w:u w:val="single"/>
        </w:rPr>
        <w:t xml:space="preserve"> </w:t>
      </w:r>
      <w:r>
        <w:rPr>
          <w:u w:val="single"/>
        </w:rPr>
        <w:t xml:space="preserve"> </w:t>
      </w:r>
      <w:r>
        <w:rPr>
          <w:u w:val="single"/>
        </w:rPr>
        <w:t xml:space="preserve">HEALTH BENEFIT COVERAGE OFFERED BY SUBSIDIARY AUTHORIZED.  (a)  The company may create, acquire, or otherwise own or operate one or more subsidiaries that offer accident or health insurance or another type of health benefit coverage or health benefit plan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subsidiary of the company may offer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accident or health insurance or another type of health benefit plan authorized under this code, in accordance with a certificate of authority issued to the subsidiary under this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alternative health benefit coverage as described by Section 2054.601.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company may not be held liable for an act or obligation of a subsidiary of the company operating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subsidiary of the company may not offer or issue any policy, plan, or benefit coverage under this section before January 1, 2023. </w:t>
      </w:r>
      <w:r>
        <w:rPr>
          <w:u w:val="single"/>
        </w:rPr>
        <w:t xml:space="preserve"> </w:t>
      </w:r>
      <w:r>
        <w:rPr>
          <w:u w:val="single"/>
        </w:rPr>
        <w:t xml:space="preserve">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2054.603.</w:t>
      </w:r>
      <w:r>
        <w:rPr>
          <w:u w:val="single"/>
        </w:rPr>
        <w:t xml:space="preserve"> </w:t>
      </w:r>
      <w:r>
        <w:rPr>
          <w:u w:val="single"/>
        </w:rPr>
        <w:t xml:space="preserve"> </w:t>
      </w:r>
      <w:r>
        <w:rPr>
          <w:u w:val="single"/>
        </w:rPr>
        <w:t xml:space="preserve">CONSIDERATIONS AND GUIDING PRINCIPLES FOR DEVELOPING HEALTH BENEFITS OFFERINGS.  In developing health benefits or health benefit plan options to be offered through a subsidiary of the company, the company shall fully explore all health coverage options that may be offered under this subchapter and place emphasis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increasing competition in the health insurance market;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utilizing innovations that improve the quality of health care while lowering health care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coverage and access to care for individuals in this state with preexisting conditions;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leveraging federal tax credits that may be available for private health benefit coverage to the greatest extent possible to increase the affordability of health benefit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ensuring transparency and coherence of costs and coverage to inform individuals shopping for health benefits;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reducing incidences of medical debt faced by individuals in this state and uncompensated care faced by providers in this state;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ensuring equitable costs regardless of gender or prospects of pregnancy or childbirth.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2054.604.</w:t>
      </w:r>
      <w:r>
        <w:rPr>
          <w:u w:val="single"/>
        </w:rPr>
        <w:t xml:space="preserve"> </w:t>
      </w:r>
      <w:r>
        <w:rPr>
          <w:u w:val="single"/>
        </w:rPr>
        <w:t xml:space="preserve"> </w:t>
      </w:r>
      <w:r>
        <w:rPr>
          <w:u w:val="single"/>
        </w:rPr>
        <w:t xml:space="preserve">RULES.  Except with respect to alternative health benefit coverage as described by Section 2054.601 or a subsidiary of the company offering alternative health benefit coverage, the commissioner may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2054.605.</w:t>
      </w:r>
      <w:r>
        <w:rPr>
          <w:u w:val="single"/>
        </w:rPr>
        <w:t xml:space="preserve"> </w:t>
      </w:r>
      <w:r>
        <w:rPr>
          <w:u w:val="single"/>
        </w:rPr>
        <w:t xml:space="preserve"> </w:t>
      </w:r>
      <w:r>
        <w:rPr>
          <w:u w:val="single"/>
        </w:rPr>
        <w:t xml:space="preserve">EXEMPTION FROM OTHER INSURANCE LAWS.  A provision of this code, other than this chapter, does not apply to alternative health benefit coverage as described by Section 2054.601 unless alternative health benefit coverage is expressly mentioned in the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