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87R19063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Oliverson</w:t>
      </w:r>
      <w:r xml:space="preserve">
        <w:tab wTab="150" tlc="none" cTlc="0"/>
      </w:r>
      <w:r>
        <w:t xml:space="preserve">H.B.</w:t>
      </w:r>
      <w:r xml:space="preserve">
        <w:t> </w:t>
      </w:r>
      <w:r>
        <w:t xml:space="preserve">No.</w:t>
      </w:r>
      <w:r xml:space="preserve">
        <w:t> </w:t>
      </w:r>
      <w:r>
        <w:t xml:space="preserve">3767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the alignment of education and workforce development in the state with state workforce needs, including the establishment of the Tri-Agency Workforce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Education and Workforce Alignment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workforce development goals" means the state workforce development goals developed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optimize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align career education and training programs to workforce demands;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residents of the state with timely and accurate information needed to plan education and workforce pathways;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 makers to evaluate the effectiveness of career education and training programs and progress toward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AGREEMENTS AND STAFFING.  (a) The agency, coordinating board, and commission shall enter into one or more interagency agreements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the assignment of staff and other resources to the initiative as necessary to effectuate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DISCUSSIONS.  The commissioner of education, commissioner of higher education, and chair of the commission shall discuss the work of the initiative at least once per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UNIFIED WORKFORCE DATA REPOSITORY.  (a) The agency, coordinating board, and commission shall use the P-20/Workforce Data Repository established under Section 1.005(j-1), Education Code, as the central repository of career and education data. The agency, coordinating board, and commission shall regularly review the data collected by the respective agency and incorporate into the repository data determined by the executive officer of that agency to be integral to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data or reports made accessible to the public under the initiative must comply with applicable state and federal laws governing use of and access to the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Where applicable, the agency, coordinating board, and commission shall ensure that records deposited in the repository are automatically matched at the student level on a timely basis to ensure that the agency, coordinating board, and commission and other entities authorized to access the repository have timely information to support higher education and workforce application, entry, and success.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in consultation with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goals for the attainment of employment in jobs that pay a living wage for all career education and training programs in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state and federal funding for career education and training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success and considerations of cost-effectiveness;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June 1, 2022, the commissioner of education, commissioner of higher education, and chair of the commission jointly shall make recommendations regarding the development of a modern and publicly accessible job skills inventory for public and private sector jobs in the state, including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cataloging worker skills and matching those skills to public and private sector jobs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skills profiles for all jobs and career pathways designated under Subsection (e) that are vital to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skills and competencies offered by each career education and training program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and this subsection expire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agency, coordinating board, and commission jointly shall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issued, funded, or governed by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recognized skills and industry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designate a host agency or operating entity for the credential library.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credential library must be updated at least once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INTERNET-BASED RESOURCES.  (a) The agency, coordinating board, and commission shall cooperatively establish Internet-based resources for the initiative. </w:t>
      </w:r>
      <w:r>
        <w:rPr>
          <w:u w:val="single"/>
        </w:rPr>
        <w:t xml:space="preserve"> </w:t>
      </w:r>
      <w:r>
        <w:rPr>
          <w:u w:val="single"/>
        </w:rPr>
        <w:t xml:space="preserve">The resources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central Internet website for the initiative that contains information on the state workforce development goals and the strategies for achieving those goals developed under Section 2308A.006;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living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education and training opportunities related to the resident's career interests;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connect to available jobs through existing job matching websites;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public comment on the usefulness of the initiative's Internet-based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January of each even-numbered year, publish a summary of the initiative's Internet-based resources, including actions taken to increase the usefulness of those resources or address comments received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STUDENT SUCCESS REPORTING.  (a) The agency, coordinating board, and commission shall coordinate data collection and matching necessary to provide information to each public school and institution of higher education regarding the success of students previously enrolled in a career education and training program offered by the school or institution with respect to critical student outcomes, such as degree and credential completion, employment status and industry of employment, and earnings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of education, commissioner of higher education, and chair of the commission shall ensure that the information provided under Subsection (a) is provided in a manner that complies with applicable state or federal law regarding the privacy and confidentiality of student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January of each even-numbered year, the commissioner of education, commissioner of higher education, and chair of the commission jointly shall prepare, submit to the legislature, and post on the initiative's and each respective agency's Internet website a report on the impact of career and education training programs on student success and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OPPORTUNITY FOR COMMENT.  At least 30 days before finalizing state workforce development goals, strategies for achieving those goals developed under Section 2308A.006, or a report under Section 2308A.009, the agency, coordinating board, and commission jointly shall post on the initiative's and each respective agency's Internet website the proposed goals, strategies, or report and instructions for submitting comment on those items to the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SECURE PORTAL.  (a) For purposes of state and local planning, program evaluation, and continuous improvement of local and regional education and workforce practices, the agency, coordinating board, and commission jointly shall establish and support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develop role-based security protocols that ensure the privacy and confidentiality of information made accessible through the secure portal in a manner that complies with any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EMPLOYER RECOGNITION.  (a) The governor may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nominate employers for the award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2308A.014.</w:t>
      </w:r>
      <w:r>
        <w:rPr>
          <w:u w:val="single"/>
        </w:rPr>
        <w:t xml:space="preserve"> </w:t>
      </w:r>
      <w:r>
        <w:rPr>
          <w:u w:val="single"/>
        </w:rPr>
        <w:t xml:space="preserve"> </w:t>
      </w:r>
      <w:r>
        <w:rPr>
          <w:u w:val="single"/>
        </w:rPr>
        <w:t xml:space="preserve">LIVING WAGE.  The agency, coordinating board, and commission jointly shall determine for each county the wage that constitutes a living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2308A.015.</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w:t>
      </w:r>
      <w:r>
        <w:rPr>
          <w:u w:val="single"/>
        </w:rPr>
        <w:t xml:space="preserve"> </w:t>
      </w:r>
      <w:r>
        <w:rPr>
          <w:u w:val="single"/>
        </w:rP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shall investigate potential sources of funding from federal grants or programs that may be used for purposes of the initiative.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(a) The commission shall work in consultation with employers as provided by this section to enhance and improve the reporting of employment and earnings data by employers to the commission as part of an employer's routine wage filings under this subtitle or commission rule and consistent with federal law and regulations. </w:t>
      </w:r>
      <w:r>
        <w:rPr>
          <w:u w:val="single"/>
        </w:rPr>
        <w:t xml:space="preserve"> </w:t>
      </w:r>
      <w:r>
        <w:rPr>
          <w:u w:val="single"/>
        </w:rPr>
        <w:t xml:space="preserve">The enhanced wage filings must include information related to occupation and other important employment information that would improve the state's labor market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employers and human resource technology providers, shall develop viable data priorities and standards for reporting and collecting enhanced wage filings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 shall prepare and submit to the legislature and post on the commission's Internet website a report on employer participation in the enhanced wage filings described by Subsection (a), a cost-benefit analysis on the enhanced wage filings to the workforce planning process in the state, and any recommendations for legislative or other action to improve the enhanced wage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2022, the commission shall design and implement a voluntary pilot program for the reporting and collection of enhanced wage filings described by Subsection (a). </w:t>
      </w:r>
      <w:r>
        <w:rPr>
          <w:u w:val="single"/>
        </w:rPr>
        <w:t xml:space="preserve"> </w:t>
      </w:r>
      <w:r>
        <w:rPr>
          <w:u w:val="single"/>
        </w:rPr>
        <w:t xml:space="preserve">To the greatest extent possible, the commission shall include a representative sample of employers in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2022, the commission shall submit to the legislature a report on the results of the pilot program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October 1, 2021, the Texas Education Agency, Texas Higher Education Coordinating Board, and Texas Workforce Commission shall hold the initial discussion required under Section 2308A.004,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31, 2022, the Texas Education Agency, Texas Higher Education Coordinating Board, and Texas Workforce Commission shall develop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develop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2024, the Texas Education Agency, Texas Higher Education Coordinating Board, and Texas Workforce Commission shall establish the credential library required under Section 2308A.007,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September 1, 2022, the Texas Workforce Commission shall develop the data priorities and standards for reporting and collecting enhanced wage filings as required under Section 204.0025(b), Labor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Workforce Commission shall submit the commission's initial report required under Section 204.0025(c), Labor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Texas Education Agency, Texas Higher Education Coordinating Board, and Texas Workforce Commission are required to implement Sections 2308A.005, 2308A.007, and 2308A.008, Government Code, as added by this Act, only if:</w:t>
      </w:r>
    </w:p>
    <w:p w:rsidR="003F3435" w:rsidRDefault="0032493E">
      <w:pPr>
        <w:spacing w:line="480" w:lineRule="auto"/>
        <w:ind w:firstLine="1440"/>
        <w:jc w:val="both"/>
      </w:pPr>
      <w:r>
        <w:t xml:space="preserve">(1)</w:t>
      </w:r>
      <w:r xml:space="preserve">
        <w:t> </w:t>
      </w:r>
      <w:r xml:space="preserve">
        <w:t> </w:t>
      </w:r>
      <w:r>
        <w:t xml:space="preserve">the legislature appropriates funds for that purpose;</w:t>
      </w:r>
    </w:p>
    <w:p w:rsidR="003F3435" w:rsidRDefault="0032493E">
      <w:pPr>
        <w:spacing w:line="480" w:lineRule="auto"/>
        <w:ind w:firstLine="1440"/>
        <w:jc w:val="both"/>
      </w:pPr>
      <w:r>
        <w:t xml:space="preserve">(2)</w:t>
      </w:r>
      <w:r xml:space="preserve">
        <w:t> </w:t>
      </w:r>
      <w:r xml:space="preserve">
        <w:t> </w:t>
      </w:r>
      <w:r>
        <w:t xml:space="preserve">federal funding is provided to the agencies for that purpose as part of any federal coronavirus disease (COVID-19) relief spending; or</w:t>
      </w:r>
    </w:p>
    <w:p w:rsidR="003F3435" w:rsidRDefault="0032493E">
      <w:pPr>
        <w:spacing w:line="480" w:lineRule="auto"/>
        <w:ind w:firstLine="1440"/>
        <w:jc w:val="both"/>
      </w:pPr>
      <w:r>
        <w:t xml:space="preserve">(3)</w:t>
      </w:r>
      <w:r xml:space="preserve">
        <w:t> </w:t>
      </w:r>
      <w:r xml:space="preserve">
        <w:t> </w:t>
      </w:r>
      <w:r>
        <w:t xml:space="preserve">the agencies receive gifts, grants, or donations for that purpose under Section 2308A.015, Government Code, as added by this Act.</w:t>
      </w:r>
    </w:p>
    <w:p w:rsidR="003F3435" w:rsidRDefault="0032493E">
      <w:pPr>
        <w:spacing w:line="480" w:lineRule="auto"/>
        <w:ind w:firstLine="720"/>
        <w:jc w:val="both"/>
      </w:pPr>
      <w:r>
        <w:t xml:space="preserve">(b)</w:t>
      </w:r>
      <w:r xml:space="preserve">
        <w:t> </w:t>
      </w:r>
      <w:r xml:space="preserve">
        <w:t> </w:t>
      </w:r>
      <w:r>
        <w:t xml:space="preserve">If funding described by Subsection (a) of this section is not appropriated or otherwise made available for the purpose described by that subsection, the Texas Education Agency, Texas Higher Education Coordinating Board, and Texas Workforce Commission may, but are not required to, implement Sections 2308A.005, 2308A.007, and 2308A.008, Government Code, as added by this Act, using other money available to the agencies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