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87R7298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3776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background checks for certain persons employed by certain public school 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22.0834, Education Code, is amended by amending Subsections (a-1) and (k) and adding Subsection (g-1) to read as follows:</w:t>
      </w:r>
    </w:p>
    <w:p w:rsidR="003F3435" w:rsidRDefault="0032493E">
      <w:pPr>
        <w:spacing w:line="480" w:lineRule="auto"/>
        <w:ind w:firstLine="720"/>
        <w:jc w:val="both"/>
      </w:pPr>
      <w:r>
        <w:t xml:space="preserve">(a-1)</w:t>
      </w:r>
      <w:r xml:space="preserve">
        <w:t> </w:t>
      </w:r>
      <w:r xml:space="preserve">
        <w:t> </w:t>
      </w:r>
      <w:r>
        <w:rPr>
          <w:u w:val="single"/>
        </w:rPr>
        <w:t xml:space="preserve">Except as provided by Subsection (g-1), this</w:t>
      </w:r>
      <w:r>
        <w:t xml:space="preserve"> [</w:t>
      </w:r>
      <w:r>
        <w:rPr>
          <w:strike/>
        </w:rPr>
        <w:t xml:space="preserve">This</w:t>
      </w:r>
      <w:r>
        <w:t xml:space="preserve">] section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contracting entity, subcontracting entity, or other person subject to Section 22.08341</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contracting entity or a subcontractor of that entity that contracts with a school district, open-enrollment charter school, or shared services arrangement to provide off-campus instructional services to students,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internships;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externships;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service learning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industry or career certification programs;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public junior college that contracts directly with a school district, open-enrollment charter school, or shared services arrangement to provide dual credit courses to district or school students</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An entity described by Subsection (a-1)(2) or (3) shall provide the school district, open-enrollment charter school, or shared services arrangement with which it has contracted written confirmation that the entity has obtained criminal history record information from a law enforcement or criminal justice agency or a private entity that is a consumer reporting agency governed by the Fair Credit Reporting Act (15 U.S.C. Section 1681 et seq.) relating to each employee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continuing duties related to the contracted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direct contact with students.</w:t>
      </w:r>
      <w:r>
        <w:t xml:space="preserve"> </w:t>
      </w:r>
    </w:p>
    <w:p w:rsidR="003F3435" w:rsidRDefault="0032493E">
      <w:pPr>
        <w:spacing w:line="480" w:lineRule="auto"/>
        <w:ind w:firstLine="720"/>
        <w:jc w:val="both"/>
      </w:pPr>
      <w:r>
        <w:t xml:space="preserve">(k)</w:t>
      </w:r>
      <w:r xml:space="preserve">
        <w:t> </w:t>
      </w:r>
      <w:r xml:space="preserve">
        <w:t> </w:t>
      </w:r>
      <w:r>
        <w:rPr>
          <w:u w:val="single"/>
        </w:rPr>
        <w:t xml:space="preserve">Except as provided by Subsection (a-1), the</w:t>
      </w:r>
      <w:r>
        <w:t xml:space="preserve"> [</w:t>
      </w:r>
      <w:r>
        <w:rPr>
          <w:strike/>
        </w:rPr>
        <w:t xml:space="preserve">The</w:t>
      </w:r>
      <w:r>
        <w:t xml:space="preserve">] requirements of this section apply to an entity that contracts directly with a school district, open-enrollment charter school, or shared services arrangement and any subcontractor of the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22.0834, Education Code, as amended by this Act, applies only to a contract executed on or after the effective date of this Act. A contract executed before the effective date of this Act is governed by the law in effect on the date the contract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