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87R19269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Noble, Guillen</w:t>
      </w:r>
      <w:r xml:space="preserve">
        <w:tab wTab="150" tlc="none" cTlc="0"/>
      </w:r>
      <w:r>
        <w:t xml:space="preserve">H.B.</w:t>
      </w:r>
      <w:r xml:space="preserve">
        <w:t> </w:t>
      </w:r>
      <w:r>
        <w:t xml:space="preserve">No.</w:t>
      </w:r>
      <w:r xml:space="preserve">
        <w:t> </w:t>
      </w:r>
      <w:r>
        <w:t xml:space="preserve">3777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eligible costs and expenses for purposes of the franchise tax credit for the certified rehabilitation of certified historic structures.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171.901(4), Tax Code, as effective January 1, 2022, is redesignated as Section 171.9015, Tax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171.9015.</w:t>
      </w:r>
      <w:r>
        <w:rPr>
          <w:u w:val="single"/>
        </w:rPr>
        <w:t xml:space="preserve"> </w:t>
      </w:r>
      <w:r>
        <w:rPr>
          <w:u w:val="single"/>
        </w:rPr>
        <w:t xml:space="preserve"> </w:t>
      </w:r>
      <w:r>
        <w:rPr>
          <w:u w:val="single"/>
        </w:rPr>
        <w:t xml:space="preserve">ELIGIBLE COSTS AND EXPENSES.  (a) Subject to Subsections (b) and (c), in this subchapter, "eligible</w:t>
      </w:r>
      <w:r>
        <w:t xml:space="preserve"> [</w:t>
      </w:r>
      <w:r>
        <w:rPr>
          <w:strike/>
        </w:rPr>
        <w:t xml:space="preserve">(4) "Eligible</w:t>
      </w:r>
      <w:r>
        <w:t xml:space="preserve">] costs and expenses" means qualified rehabilitation expenditures as defined by Section 47(c)(2), Internal Revenue Code</w:t>
      </w:r>
      <w:r>
        <w:rPr>
          <w:u w:val="single"/>
        </w:rP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w:t>
      </w:r>
      <w:r>
        <w:t xml:space="preserve"> [</w:t>
      </w:r>
      <w:r>
        <w:rPr>
          <w:strike/>
        </w:rPr>
        <w:t xml:space="preserve">, except that the</w:t>
      </w:r>
      <w:r>
        <w:t xml:space="preserve">] depreciation and tax-exempt use provisions of </w:t>
      </w:r>
      <w:r>
        <w:rPr>
          <w:u w:val="single"/>
        </w:rPr>
        <w:t xml:space="preserve">Section 47(c)(2), Internal Revenue Code,</w:t>
      </w:r>
      <w:r>
        <w:t xml:space="preserve"> [</w:t>
      </w:r>
      <w:r>
        <w:rPr>
          <w:strike/>
        </w:rPr>
        <w:t xml:space="preserve">that section</w:t>
      </w:r>
      <w:r>
        <w:t xml:space="preserve">] do not apply to costs and expenses incurred by an entity exempt from the tax imposed under this chapter by Section 171.063, and those costs and expenses are eligible costs and expenses if the other provisions of Section 47(c)(2), Internal Revenue Code, are satisfied.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Expenditures by an entity described by Subsection (b) to rehabilitate a structure that is leased to a tax-exempt entity in a disqualified lease, as those terms are defined by Section 168(h), Internal Revenue Code, are not eligible costs and expenses.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to Section 171.901(4), Tax Code, applies only to costs and expenses incurred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