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Parker</w:t>
      </w:r>
      <w:r xml:space="preserve">
        <w:tab wTab="150" tlc="none" cTlc="0"/>
      </w:r>
      <w:r>
        <w:t xml:space="preserve">H.B.</w:t>
      </w:r>
      <w:r xml:space="preserve">
        <w:t> </w:t>
      </w:r>
      <w:r>
        <w:t xml:space="preserve">No.</w:t>
      </w:r>
      <w:r xml:space="preserve">
        <w:t> </w:t>
      </w:r>
      <w:r>
        <w:t xml:space="preserve">3791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powers and duties of the Texas Electric Grid Security and Emergency Preparedness Advisory Council.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39.917, Utilities Code, is amended by amending Subsections (a), (b), (i), (j), and (k) and adding Subsections (a-1), (c-1), (i-1), (i-2), (i-3), (i-4), (l), and (m) to read as follows:</w:t>
      </w:r>
    </w:p>
    <w:p w:rsidR="003F3435" w:rsidRDefault="0032493E">
      <w:pPr>
        <w:spacing w:line="480" w:lineRule="auto"/>
        <w:ind w:firstLine="720"/>
        <w:jc w:val="both"/>
      </w:pPr>
      <w:r>
        <w:t xml:space="preserve">Sec.</w:t>
      </w:r>
      <w:r xml:space="preserve">
        <w:t> </w:t>
      </w:r>
      <w:r>
        <w:t xml:space="preserve">39.917.</w:t>
      </w:r>
      <w:r xml:space="preserve">
        <w:t> </w:t>
      </w:r>
      <w:r xml:space="preserve">
        <w:t> </w:t>
      </w:r>
      <w:r>
        <w:t xml:space="preserve">TEXAS ELECTRIC GRID SECURITY </w:t>
      </w:r>
      <w:r>
        <w:rPr>
          <w:u w:val="single"/>
        </w:rPr>
        <w:t xml:space="preserve">AND EMERGENCY PREPAREDNESS ADVISORY</w:t>
      </w:r>
      <w:r>
        <w:t xml:space="preserve"> COUNCIL.  (a)  The legislature finds that there is a public interest in mitigating the risk of cyber and physical attacks, </w:t>
      </w:r>
      <w:r>
        <w:rPr>
          <w:u w:val="single"/>
        </w:rPr>
        <w:t xml:space="preserve">as well as natural disasters and extreme weather, </w:t>
      </w:r>
      <w:r>
        <w:t xml:space="preserve"> </w:t>
      </w:r>
      <w:r>
        <w:t xml:space="preserve">that may affect the reliability of electric systems operating in Texas. The Texas Electric Grid Security </w:t>
      </w:r>
      <w:r>
        <w:rPr>
          <w:u w:val="single"/>
        </w:rPr>
        <w:t xml:space="preserve">and Emergency Preparedness Advisory</w:t>
      </w:r>
      <w:r>
        <w:t xml:space="preserve"> Council is established as an advisory body to facilitate the creation, aggregation, coordination, and dissemination of best security </w:t>
      </w:r>
      <w:r>
        <w:rPr>
          <w:u w:val="single"/>
        </w:rPr>
        <w:t xml:space="preserve">and emergency preparedness</w:t>
      </w:r>
      <w:r>
        <w:t xml:space="preserve"> practices for the electric industry, including the generation, transmission, and delivery of electricity.</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"Critical infrastructure" means electric utility facilities located in ERCOT. </w:t>
      </w:r>
      <w:r>
        <w:rPr>
          <w:u w:val="single"/>
        </w:rPr>
        <w:t xml:space="preserve"> </w:t>
      </w:r>
      <w:r>
        <w:rPr>
          <w:u w:val="single"/>
        </w:rPr>
        <w:t xml:space="preserve">The term does not include power generation facilities.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"Cybersecurity" means the activity, process, ability, capability, or state where information and communication systems and the information contained in those systems are protected from and defended against damage, unauthorized use, modification, or exploitation.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"Electromagnetic pulse threat" means an electromagnetic pulse caused by intentional means, including an act of terrorism.</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"Extreme weather emergency" means a period when: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previous day's highest temperature did not exceed 32 degrees Fahrenheit and the temperature is forecasted by the National Weather Service or any similar state or national agency to remain at or below that temperature for the next 24 hours; or</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National Weather Service or any similar state or national agency issues a heat advisory for any county in the relevant service territory or has issued a heat advisory in the last two days.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"Geomagnetic disturbance" means an event caused by the interaction of a cloud of charged particles produced by the sun's solar storms and the earth's magnetic field.</w:t>
      </w:r>
    </w:p>
    <w:p w:rsidR="003F3435" w:rsidRDefault="0032493E">
      <w:pPr>
        <w:spacing w:line="480" w:lineRule="auto"/>
        <w:ind w:firstLine="720"/>
        <w:jc w:val="both"/>
      </w:pPr>
      <w:r>
        <w:t xml:space="preserve">(b)</w:t>
      </w:r>
      <w:r xml:space="preserve">
        <w:t> </w:t>
      </w:r>
      <w:r xml:space="preserve">
        <w:t> </w:t>
      </w:r>
      <w:r>
        <w:t xml:space="preserve">The Texas Electric Grid Security </w:t>
      </w:r>
      <w:r>
        <w:rPr>
          <w:u w:val="single"/>
        </w:rPr>
        <w:t xml:space="preserve">and Emergency Preparedness Advisory</w:t>
      </w:r>
      <w:r>
        <w:t xml:space="preserve"> Council is composed of </w:t>
      </w:r>
      <w:r>
        <w:rPr>
          <w:u w:val="single"/>
        </w:rPr>
        <w:t xml:space="preserve">13 members as follows</w:t>
      </w:r>
      <w:r>
        <w:t xml:space="preserve">:</w:t>
      </w:r>
    </w:p>
    <w:p w:rsidR="003F3435" w:rsidRDefault="0032493E">
      <w:pPr>
        <w:spacing w:line="480" w:lineRule="auto"/>
        <w:ind w:firstLine="1440"/>
        <w:jc w:val="both"/>
      </w:pPr>
      <w:r>
        <w:rPr>
          <w:strike/>
        </w:rPr>
        <w:t xml:space="preserve">(1)</w:t>
      </w:r>
      <w:r xml:space="preserve">
        <w:rPr>
          <w:strike/>
        </w:rPr>
        <w:t> </w:t>
      </w:r>
      <w:r xml:space="preserve">
        <w:rPr>
          <w:strike/>
        </w:rPr>
        <w:t> </w:t>
      </w:r>
      <w:r>
        <w:rPr>
          <w:strike/>
        </w:rPr>
        <w:t xml:space="preserve">the commissioner designated as presiding officer of the commission under Section 12.052 or a representative designated by the commissioner;</w:t>
      </w:r>
    </w:p>
    <w:p w:rsidR="003F3435" w:rsidRDefault="0032493E">
      <w:pPr>
        <w:spacing w:line="480" w:lineRule="auto"/>
        <w:ind w:firstLine="1440"/>
        <w:jc w:val="both"/>
      </w:pPr>
      <w:r>
        <w:rPr>
          <w:strike/>
        </w:rPr>
        <w:t xml:space="preserve">(2)</w:t>
      </w:r>
      <w:r xml:space="preserve">
        <w:rPr>
          <w:strike/>
        </w:rPr>
        <w:t> </w:t>
      </w:r>
      <w:r xml:space="preserve">
        <w:rPr>
          <w:strike/>
        </w:rPr>
        <w:t> </w:t>
      </w:r>
      <w:r>
        <w:rPr>
          <w:strike/>
        </w:rPr>
        <w:t xml:space="preserve">the chief executive officer of the independent organization certified under Section 39.151 for the ERCOT power region or a representative designated by the chief executive officer; [and]</w:t>
      </w:r>
    </w:p>
    <w:p w:rsidR="003F3435" w:rsidRDefault="0032493E">
      <w:pPr>
        <w:spacing w:line="480" w:lineRule="auto"/>
        <w:ind w:firstLine="1440"/>
        <w:jc w:val="both"/>
      </w:pPr>
      <w:r>
        <w:t xml:space="preserve">(</w:t>
      </w:r>
      <w:r>
        <w:rPr>
          <w:strike/>
        </w:rPr>
        <w:t xml:space="preserve">3</w:t>
      </w:r>
      <w:r>
        <w:t xml:space="preserve">1)</w:t>
      </w:r>
      <w:r xml:space="preserve">
        <w:t> </w:t>
      </w:r>
      <w:r xml:space="preserve">
        <w:t> </w:t>
      </w:r>
      <w:r>
        <w:t xml:space="preserve">the governor or a representative designated by the governor</w:t>
      </w:r>
      <w:r>
        <w:rPr>
          <w:u w:val="single"/>
        </w:rPr>
        <w:t xml:space="preserve">; and</w:t>
      </w:r>
    </w:p>
    <w:p w:rsidR="003F3435" w:rsidRDefault="0032493E">
      <w:pPr>
        <w:spacing w:line="480" w:lineRule="auto"/>
        <w:ind w:firstLine="1440"/>
        <w:jc w:val="both"/>
      </w:pPr>
      <w:r>
        <w:rPr>
          <w:u w:val="single"/>
        </w:rPr>
        <w:t xml:space="preserve">(</w:t>
      </w:r>
      <w:r>
        <w:rPr>
          <w:strike/>
          <w:u w:val="single"/>
        </w:rPr>
        <w:t xml:space="preserve">4</w:t>
      </w:r>
      <w:r>
        <w:rPr>
          <w:u w:val="single"/>
        </w:rPr>
        <w:t xml:space="preserve">2)</w:t>
      </w:r>
      <w:r>
        <w:rPr>
          <w:u w:val="single"/>
        </w:rPr>
        <w:t xml:space="preserve"> </w:t>
      </w:r>
      <w:r>
        <w:rPr>
          <w:u w:val="single"/>
        </w:rPr>
        <w:t xml:space="preserve"> </w:t>
      </w:r>
      <w:r>
        <w:rPr>
          <w:u w:val="single"/>
        </w:rPr>
        <w:t xml:space="preserve">three members described by each of the following paragraphs with the governor, lieutenant governor, and speaker of the house of representatives each appointing one of the three: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members to study electromagnetic pulse threats;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members to study cybersecurity;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members to study extreme weather emergencies;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members to study terrorism and other threats to homeland security in this state under Section 421.002, Government Code</w:t>
      </w:r>
      <w:r>
        <w:t xml:space="preserv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Each member of the council appointed under Subsection (b)(4) must have professional experience or technical training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cybersecurity;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electromagnetic interference;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electric power generation or transmission;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electromagnetic pulse hardening;</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physical security and controls;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space physics and weather;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supervisory controls and data acquisition;</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emergency preparedness;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extreme weather preparedness.</w:t>
      </w:r>
    </w:p>
    <w:p w:rsidR="003F3435" w:rsidRDefault="0032493E">
      <w:pPr>
        <w:spacing w:line="480" w:lineRule="auto"/>
        <w:ind w:firstLine="720"/>
        <w:jc w:val="both"/>
      </w:pPr>
      <w:r>
        <w:t xml:space="preserve">(i)</w:t>
      </w:r>
      <w:r xml:space="preserve">
        <w:t> </w:t>
      </w:r>
      <w:r xml:space="preserve">
        <w:t> </w:t>
      </w:r>
      <w:r>
        <w:rPr>
          <w:strike/>
        </w:rPr>
        <w:t xml:space="preserve">On</w:t>
      </w:r>
      <w:r>
        <w:rPr>
          <w:strike/>
        </w:rPr>
        <w:t xml:space="preserve"> </w:t>
      </w:r>
      <w:r>
        <w:rPr>
          <w:strike/>
        </w:rPr>
        <w:t xml:space="preserve">a request by</w:t>
      </w:r>
      <w:r>
        <w:rPr>
          <w:strike/>
        </w:rPr>
        <w:t xml:space="preserve"> </w:t>
      </w:r>
      <w:r>
        <w:rPr>
          <w:strike/>
        </w:rPr>
        <w:t xml:space="preserve">the governor, the lieutenant governor, the</w:t>
      </w:r>
      <w:r>
        <w:rPr>
          <w:strike/>
        </w:rPr>
        <w:t xml:space="preserve"> </w:t>
      </w:r>
      <w:r>
        <w:rPr>
          <w:strike/>
        </w:rPr>
        <w:t xml:space="preserve">chair of the</w:t>
      </w:r>
      <w:r>
        <w:rPr>
          <w:strike/>
        </w:rPr>
        <w:t xml:space="preserve"> </w:t>
      </w:r>
      <w:r>
        <w:rPr>
          <w:strike/>
        </w:rPr>
        <w:t xml:space="preserve">house of</w:t>
      </w:r>
      <w:r>
        <w:rPr>
          <w:strike/>
        </w:rPr>
        <w:t xml:space="preserve"> </w:t>
      </w:r>
      <w:r>
        <w:rPr>
          <w:strike/>
        </w:rPr>
        <w:t xml:space="preserve">representatives committee having jurisdiction over energy utility regulation, or the chair of the senate committee having jurisdiction over energy utility regulation, the</w:t>
      </w:r>
      <w:r>
        <w:rPr>
          <w:strike/>
        </w:rPr>
        <w:t xml:space="preserve"> </w:t>
      </w:r>
      <w:r>
        <w:rPr>
          <w:strike/>
        </w:rPr>
        <w:t xml:space="preserve">council shall</w:t>
      </w:r>
      <w:r>
        <w:rPr>
          <w:strike/>
        </w:rPr>
        <w:t xml:space="preserve"> </w:t>
      </w:r>
      <w:r>
        <w:rPr>
          <w:strike/>
        </w:rPr>
        <w:t xml:space="preserve">issue to the</w:t>
      </w:r>
      <w:r>
        <w:rPr>
          <w:strike/>
        </w:rPr>
        <w:t xml:space="preserve"> </w:t>
      </w:r>
      <w:r>
        <w:rPr>
          <w:strike/>
        </w:rPr>
        <w:t xml:space="preserve">requestor recommendations</w:t>
      </w:r>
      <w:r>
        <w:t xml:space="preserve"> </w:t>
      </w:r>
      <w:r>
        <w:rPr>
          <w:u w:val="single"/>
        </w:rPr>
        <w:t xml:space="preserve">Not later than October 1, 2022, the council shall submit to the governor, lieutenant governor, and speaker of the house of representatives a report of its findings, including any recommendations for legislation resulting from the findings,</w:t>
      </w:r>
      <w:r>
        <w:t xml:space="preserve"> </w:t>
      </w:r>
      <w:r>
        <w:t xml:space="preserve">regarding:</w:t>
      </w:r>
    </w:p>
    <w:p w:rsidR="003F3435" w:rsidRDefault="0032493E">
      <w:pPr>
        <w:spacing w:line="480" w:lineRule="auto"/>
        <w:ind w:firstLine="1440"/>
        <w:jc w:val="both"/>
      </w:pPr>
      <w:r>
        <w:t xml:space="preserve">(1)</w:t>
      </w:r>
      <w:r xml:space="preserve">
        <w:t> </w:t>
      </w:r>
      <w:r xml:space="preserve">
        <w:t> </w:t>
      </w:r>
      <w:r>
        <w:t xml:space="preserve">the development of educational programs or marketing materials to promote the development of a grid security </w:t>
      </w:r>
      <w:r>
        <w:rPr>
          <w:u w:val="single"/>
        </w:rPr>
        <w:t xml:space="preserve">and emergency preparedness</w:t>
      </w:r>
      <w:r>
        <w:t xml:space="preserve"> workforce;</w:t>
      </w:r>
    </w:p>
    <w:p w:rsidR="003F3435" w:rsidRDefault="0032493E">
      <w:pPr>
        <w:spacing w:line="480" w:lineRule="auto"/>
        <w:ind w:firstLine="1440"/>
        <w:jc w:val="both"/>
      </w:pPr>
      <w:r>
        <w:t xml:space="preserve">(2)</w:t>
      </w:r>
      <w:r xml:space="preserve">
        <w:t> </w:t>
      </w:r>
      <w:r xml:space="preserve">
        <w:t> </w:t>
      </w:r>
      <w:r>
        <w:t xml:space="preserve">the development of grid security </w:t>
      </w:r>
      <w:r>
        <w:rPr>
          <w:u w:val="single"/>
        </w:rPr>
        <w:t xml:space="preserve">and emergency preparedness</w:t>
      </w:r>
      <w:r>
        <w:t xml:space="preserve"> best practices;</w:t>
      </w:r>
    </w:p>
    <w:p w:rsidR="003F3435" w:rsidRDefault="0032493E">
      <w:pPr>
        <w:spacing w:line="480" w:lineRule="auto"/>
        <w:ind w:firstLine="1440"/>
        <w:jc w:val="both"/>
      </w:pPr>
      <w:r>
        <w:t xml:space="preserve">(3)</w:t>
      </w:r>
      <w:r xml:space="preserve">
        <w:t> </w:t>
      </w:r>
      <w:r xml:space="preserve">
        <w:t> </w:t>
      </w:r>
      <w:r>
        <w:t xml:space="preserve">preparation for events that threaten grid security </w:t>
      </w:r>
      <w:r>
        <w:rPr>
          <w:u w:val="single"/>
        </w:rPr>
        <w:t xml:space="preserve">and reliability;</w:t>
      </w:r>
      <w:r>
        <w:t xml:space="preserve">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amendments to the state emergency management plan to ensure coordinated and adaptable response and recovery efforts after events that threaten grid security </w:t>
      </w:r>
      <w:r>
        <w:rPr>
          <w:u w:val="single"/>
        </w:rPr>
        <w:t xml:space="preserve">and reliability; and</w:t>
      </w:r>
      <w:r>
        <w:t xml:space="preserve"> </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appropriate measures and strategies to secure critical infrastructure in ERCOT and the electric grid and associated computer systems and networks against:</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electromagnetic pulses;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natural threats, including solar flares and extreme weather emergencies;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geomagnetic disturbances;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cybersecurity threats and other attacks</w:t>
      </w:r>
      <w:r>
        <w:t xml:space="preserve">.</w:t>
      </w:r>
    </w:p>
    <w:p w:rsidR="003F3435" w:rsidRDefault="0032493E">
      <w:pPr>
        <w:spacing w:line="480" w:lineRule="auto"/>
        <w:ind w:firstLine="720"/>
        <w:jc w:val="both"/>
      </w:pPr>
      <w:r>
        <w:rPr>
          <w:u w:val="single"/>
        </w:rPr>
        <w:t xml:space="preserve">(i-1)</w:t>
      </w:r>
      <w:r>
        <w:rPr>
          <w:u w:val="single"/>
        </w:rPr>
        <w:t xml:space="preserve"> </w:t>
      </w:r>
      <w:r>
        <w:rPr>
          <w:u w:val="single"/>
        </w:rPr>
        <w:t xml:space="preserve"> </w:t>
      </w:r>
      <w:r>
        <w:rPr>
          <w:u w:val="single"/>
        </w:rPr>
        <w:t xml:space="preserve">In developing recommendations under Subsection (i)(5), the council shall take into account the estimated costs associated with the recommendations.</w:t>
      </w:r>
    </w:p>
    <w:p w:rsidR="003F3435" w:rsidRDefault="0032493E">
      <w:pPr>
        <w:spacing w:line="480" w:lineRule="auto"/>
        <w:ind w:firstLine="720"/>
        <w:jc w:val="both"/>
      </w:pPr>
      <w:r>
        <w:rPr>
          <w:u w:val="single"/>
        </w:rPr>
        <w:t xml:space="preserve">(i-2)</w:t>
      </w:r>
      <w:r>
        <w:rPr>
          <w:u w:val="single"/>
        </w:rPr>
        <w:t xml:space="preserve"> </w:t>
      </w:r>
      <w:r>
        <w:rPr>
          <w:u w:val="single"/>
        </w:rPr>
        <w:t xml:space="preserve"> </w:t>
      </w:r>
      <w:r>
        <w:rPr>
          <w:u w:val="single"/>
        </w:rPr>
        <w:t xml:space="preserve">In developing recommendations under Subsection (i)(5), the council may use research and data on electromagnetic pulse threats, extreme weather emergencies, and cybersecurity gathered by the United States Department of Defense, the United States Department of Energy, the United States Department of Homeland Security, the National Weather Service, and the Electric Power Research Institute.</w:t>
      </w:r>
    </w:p>
    <w:p w:rsidR="003F3435" w:rsidRDefault="0032493E">
      <w:pPr>
        <w:spacing w:line="480" w:lineRule="auto"/>
        <w:ind w:firstLine="720"/>
        <w:jc w:val="both"/>
      </w:pPr>
      <w:r>
        <w:rPr>
          <w:u w:val="single"/>
        </w:rPr>
        <w:t xml:space="preserve">(i-3)</w:t>
      </w:r>
      <w:r>
        <w:rPr>
          <w:u w:val="single"/>
        </w:rPr>
        <w:t xml:space="preserve"> </w:t>
      </w:r>
      <w:r>
        <w:rPr>
          <w:u w:val="single"/>
        </w:rPr>
        <w:t xml:space="preserve"> </w:t>
      </w:r>
      <w:r>
        <w:rPr>
          <w:u w:val="single"/>
        </w:rPr>
        <w:t xml:space="preserve">The council may share recommendations developed under Subsection (i)(5) with any state agency it considers important to the security and reliability of the electric grid or associated computer systems or networks. To the extent allowed by law, a state agency with which the council shares recommendations is encouraged to implement any recommendations that the agency determines will improve the security and emergency preparedness of the state's electric grid or associated computer systems or networks.</w:t>
      </w:r>
    </w:p>
    <w:p w:rsidR="003F3435" w:rsidRDefault="0032493E">
      <w:pPr>
        <w:spacing w:line="480" w:lineRule="auto"/>
        <w:ind w:firstLine="720"/>
        <w:jc w:val="both"/>
      </w:pPr>
      <w:r>
        <w:rPr>
          <w:u w:val="single"/>
        </w:rPr>
        <w:t xml:space="preserve">(i-4)</w:t>
      </w:r>
      <w:r>
        <w:rPr>
          <w:u w:val="single"/>
        </w:rPr>
        <w:t xml:space="preserve"> </w:t>
      </w:r>
      <w:r>
        <w:rPr>
          <w:u w:val="single"/>
        </w:rPr>
        <w:t xml:space="preserve"> </w:t>
      </w:r>
      <w:r>
        <w:rPr>
          <w:u w:val="single"/>
        </w:rPr>
        <w:t xml:space="preserve">The Texas Electric Grid Security and Emergency Preparedness Advisory Council shall, to the extent possible, begin implementing any critical recommendations from the during the interim period without further legislative action.</w:t>
      </w:r>
      <w:r>
        <w:t xml:space="preserve"> </w:t>
      </w:r>
    </w:p>
    <w:p w:rsidR="003F3435" w:rsidRDefault="0032493E">
      <w:pPr>
        <w:spacing w:line="480" w:lineRule="auto"/>
        <w:ind w:firstLine="720"/>
        <w:jc w:val="both"/>
      </w:pPr>
      <w:r>
        <w:t xml:space="preserve">(j)</w:t>
      </w:r>
      <w:r xml:space="preserve">
        <w:t> </w:t>
      </w:r>
      <w:r xml:space="preserve">
        <w:t> </w:t>
      </w:r>
      <w:r>
        <w:t xml:space="preserve">The council may prepare </w:t>
      </w:r>
      <w:r>
        <w:rPr>
          <w:strike/>
        </w:rPr>
        <w:t xml:space="preserve">a</w:t>
      </w:r>
      <w:r>
        <w:t xml:space="preserve"> </w:t>
      </w:r>
      <w:r>
        <w:rPr>
          <w:u w:val="single"/>
        </w:rPr>
        <w:t xml:space="preserve">subsequent</w:t>
      </w:r>
      <w:r>
        <w:t xml:space="preserve"> report</w:t>
      </w:r>
      <w:r>
        <w:rPr>
          <w:u w:val="single"/>
        </w:rPr>
        <w:t xml:space="preserve">s</w:t>
      </w:r>
      <w:r>
        <w:t xml:space="preserve"> outlining grid security response efforts that do not involve classified or highly sensitive, company-specific information. If the council prepares </w:t>
      </w:r>
      <w:r>
        <w:rPr>
          <w:strike/>
        </w:rPr>
        <w:t xml:space="preserve">the</w:t>
      </w:r>
      <w:r>
        <w:t xml:space="preserve"> </w:t>
      </w:r>
      <w:r>
        <w:rPr>
          <w:u w:val="single"/>
        </w:rPr>
        <w:t xml:space="preserve">a subsequent</w:t>
      </w:r>
      <w:r>
        <w:t xml:space="preserve"> report, the council shall deliver the report to the governor, lieutenant governor, and legislature on or before the December 1 immediately preceding a regular session of the legislature.</w:t>
      </w:r>
    </w:p>
    <w:p w:rsidR="003F3435" w:rsidRDefault="0032493E">
      <w:pPr>
        <w:spacing w:line="480" w:lineRule="auto"/>
        <w:ind w:firstLine="720"/>
        <w:jc w:val="both"/>
      </w:pPr>
      <w:r>
        <w:t xml:space="preserve">(k)</w:t>
      </w:r>
      <w:r xml:space="preserve">
        <w:t> </w:t>
      </w:r>
      <w:r xml:space="preserve">
        <w:t> </w:t>
      </w:r>
      <w:r>
        <w:t xml:space="preserve">The meetings of the council and information obtained or created by the council are not subject to the requirements of Chapter 551 or 552, Government Code. </w:t>
      </w:r>
      <w:r>
        <w:t xml:space="preserve"> </w:t>
      </w:r>
      <w:r>
        <w:rPr>
          <w:u w:val="single"/>
        </w:rPr>
        <w:t xml:space="preserve">Each member of the council shall sign a nondisclosure agreement stating that the member will not disclose to the public any sensitive or identifiable information related to grid security or emergency preparedness measures or plans.</w:t>
      </w:r>
      <w:r>
        <w:t xml:space="preserve"> </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This section is not intended to penalize electric providers in this state. </w:t>
      </w:r>
      <w:r>
        <w:rPr>
          <w:u w:val="single"/>
        </w:rPr>
        <w:t xml:space="preserve"> </w:t>
      </w:r>
      <w:r>
        <w:rPr>
          <w:u w:val="single"/>
        </w:rPr>
        <w:t xml:space="preserve">If deficiencies in the security or emergency preparedness of the electric grid in ERCOT are determined through the work of the council and the legislature, in consultation with the governor, determines upgrades to the electric grid are necessary, the legislature shall determine whether upgrades will be funded by appropriating general revenue, through a ratepayer cost recovery mechanism, or by a combination of those methods.</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This section is not intended to prevent an electric utility, municipally owned utility, or electric cooperative from making prudent investments and reasonable and necessary expenditures to secure the electric grid and seeking recovery of associated costs as authorized by this code.</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Z, Chapter 39, Utilities Code, is amended by adding Section 39.918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39.918.</w:t>
      </w:r>
      <w:r>
        <w:rPr>
          <w:u w:val="single"/>
        </w:rPr>
        <w:t xml:space="preserve"> </w:t>
      </w:r>
      <w:r>
        <w:rPr>
          <w:u w:val="single"/>
        </w:rPr>
        <w:t xml:space="preserve"> </w:t>
      </w:r>
      <w:r>
        <w:rPr>
          <w:u w:val="single"/>
        </w:rPr>
        <w:t xml:space="preserve">INFORMATION RELATED TO GRID SECURITY AND EMERGENCY PREPAREDNESS. The independent organization certified under Section 39.151 shall collect and compile information related to the security of the electric grid. </w:t>
      </w:r>
      <w:r>
        <w:rPr>
          <w:u w:val="single"/>
        </w:rPr>
        <w:t xml:space="preserve"> </w:t>
      </w:r>
      <w:r>
        <w:rPr>
          <w:u w:val="single"/>
        </w:rPr>
        <w:t xml:space="preserve">The information is confidential and is not subject to disclosure under Chapter 552, Government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governor, lieutenant governor, and speaker of the house of representatives shall appoint members to the Texas Electric Grid Security and Emergency Preparedness Advisory Council, as required by this Act, as soon as practicable after the effective date of this Act, but not later than the 90th day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As soon as practicable after the effective date of this Act, but not later than December 31, 2021, the Texas Electric Grid Security and Emergency Preparedness Advisory Council shall hold its initial meeting.</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