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reversionary interest in certain real property by the Health and Human Services Commission and conditions related to that release.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1(a),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Subsections (b) and (c) of this section and not later than February 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], the Health and Human Services Commission shall execute an appropriate instrument to release and nullify the right of reverter to which the real property described by Section 2 of this Act is subject under the deed filed in the Deed Records of Howard County, Texas, at Volume 795, Pages 141-143.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real property title to which is held by Cap Rock Holdings, LLC, a Texas limited liability company, is situated in Howard County, Texas, and more particularly described as follows: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ALL BK 75, ORIGINAL TOWN ADDN., CITY OF BIG SPRING, HOWARD COUNTY, TEXAS</w:t>
      </w:r>
    </w:p>
    <w:p w:rsidR="003F3435" w:rsidRDefault="0032493E">
      <w:pPr>
        <w:spacing w:line="480" w:lineRule="auto"/>
        <w:jc w:val="both"/>
      </w:pPr>
      <w:r>
        <w:t xml:space="preserve">[</w:t>
      </w:r>
      <w:r>
        <w:rPr>
          <w:strike/>
        </w:rPr>
        <w:t xml:space="preserve">400 Nolan,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Acres 0.257, LT 1 &amp; N/30 of LT 2 BK 31 Original Town 80X140 0535 ACQ 062211 BLK/TRACT 31 0.257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401 Johnson (7-11)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 0.321, Lts 11-12 Blk 31 Original Town 100x140 0545 Blk/Tract 31 0.321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Store #508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3800 was passed by the House on April 30, 2021, by the following vote:</w:t>
      </w:r>
      <w:r xml:space="preserve">
        <w:t> </w:t>
      </w:r>
      <w:r xml:space="preserve">
        <w:t> </w:t>
      </w:r>
      <w:r>
        <w:t xml:space="preserve">Yeas 131, Nays 10,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3800 was passed by the Senate on May 26,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