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87R10666 MWC-F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release of a reversionary interest in certain real property by the Health and Human Services Commission and conditions related to that release.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1(a), Chapter 54 (H.B. 2641), Acts of the 86th Legislature, Regular Session, 2019,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Subject to Subsections (b) and (c) of this section and not later than February 1, </w:t>
      </w:r>
      <w:r>
        <w:rPr>
          <w:u w:val="single"/>
        </w:rPr>
        <w:t xml:space="preserve">2023</w:t>
      </w:r>
      <w:r>
        <w:t xml:space="preserve"> [</w:t>
      </w:r>
      <w:r>
        <w:rPr>
          <w:strike/>
        </w:rPr>
        <w:t xml:space="preserve">2021</w:t>
      </w:r>
      <w:r>
        <w:t xml:space="preserve">], the Health and Human Services Commission shall execute an appropriate instrument to release and nullify the right of reverter to which the real property described by Section 2 of this Act is subject under the deed filed in the Deed Records of Howard County, Texas, at Volume 795, Pages 141-143.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3, Chapter 54 (H.B. 2641), Acts of the 86th Legislature, Regular Session, 2019,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real property title to which is held by Cap Rock Holdings, LLC, a Texas limited liability company, is situated in Howard County, Texas, and more particularly described as follows:</w:t>
      </w:r>
    </w:p>
    <w:p w:rsidR="003F3435" w:rsidRDefault="0032493E">
      <w:pPr>
        <w:spacing w:line="480" w:lineRule="auto"/>
        <w:jc w:val="both"/>
      </w:pPr>
      <w:r>
        <w:rPr>
          <w:u w:val="single"/>
        </w:rPr>
        <w:t xml:space="preserve">ALL BK 75, ORIGINAL TOWN ADDN., CITY OF BIG SPRING, HOWARD COUNTY, TEXAS</w:t>
      </w:r>
    </w:p>
    <w:p w:rsidR="003F3435" w:rsidRDefault="0032493E">
      <w:pPr>
        <w:spacing w:line="480" w:lineRule="auto"/>
        <w:jc w:val="both"/>
      </w:pPr>
      <w:r>
        <w:t xml:space="preserve">[</w:t>
      </w:r>
      <w:r>
        <w:rPr>
          <w:strike/>
        </w:rPr>
        <w:t xml:space="preserve">400 Nolan, Big Spring, TX</w:t>
      </w:r>
    </w:p>
    <w:p w:rsidR="003F3435" w:rsidRDefault="0032493E">
      <w:pPr>
        <w:spacing w:line="480" w:lineRule="auto"/>
        <w:jc w:val="both"/>
      </w:pPr>
      <w:r>
        <w:rPr>
          <w:strike/>
        </w:rPr>
        <w:t xml:space="preserve">Acres 0.257, LT 1 &amp; N/30 of LT 2 BK 31 Original Town 80X140 0535 ACQ 062211 BLK/TRACT 31 0.257 acres</w:t>
      </w:r>
    </w:p>
    <w:p w:rsidR="003F3435" w:rsidRDefault="0032493E">
      <w:pPr>
        <w:spacing w:line="480" w:lineRule="auto"/>
        <w:jc w:val="both"/>
      </w:pPr>
      <w:r>
        <w:rPr>
          <w:strike/>
        </w:rPr>
        <w:t xml:space="preserve">401 Johnson (7-11) Big Spring, TX</w:t>
      </w:r>
    </w:p>
    <w:p w:rsidR="003F3435" w:rsidRDefault="0032493E">
      <w:pPr>
        <w:spacing w:line="480" w:lineRule="auto"/>
        <w:jc w:val="both"/>
      </w:pPr>
      <w:r>
        <w:rPr>
          <w:strike/>
        </w:rPr>
        <w:t xml:space="preserve">Acre 0.321, Lts 11-12 Blk 31 Original Town 100x140 0545 Blk/Tract 31 0.321 acres</w:t>
      </w:r>
    </w:p>
    <w:p w:rsidR="003F3435" w:rsidRDefault="0032493E">
      <w:pPr>
        <w:spacing w:line="480" w:lineRule="auto"/>
        <w:jc w:val="both"/>
      </w:pPr>
      <w:r>
        <w:rPr>
          <w:strike/>
        </w:rPr>
        <w:t xml:space="preserve">Store #508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