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Morales of Harris</w:t>
      </w:r>
      <w:r xml:space="preserve">
        <w:tab wTab="150" tlc="none" cTlc="0"/>
      </w:r>
      <w:r>
        <w:t xml:space="preserve">H.B.</w:t>
      </w:r>
      <w:r xml:space="preserve">
        <w:t> </w:t>
      </w:r>
      <w:r>
        <w:t xml:space="preserve">No.</w:t>
      </w:r>
      <w:r xml:space="preserve">
        <w:t> </w:t>
      </w:r>
      <w:r>
        <w:t xml:space="preserve">3807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lifeguards and informational signs to improve safety on public beaches.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Je'Sani Smith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61.065, Natural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duty under this section to clean and maintain the condition of public beaches, a municipality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for the months of March through November,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on each side of each pier, jetty, or other structure that protrudes into the Gulf of Mexico that is located within the corporate boundaries;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at each pier, jetty, or other structure that protrudes into the Gulf of Mexico that is located within the corporate boundaries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61.066, Natural Resources Code, is amended to read as follows:</w:t>
      </w:r>
    </w:p>
    <w:p w:rsidR="003F3435" w:rsidRDefault="0032493E">
      <w:pPr>
        <w:spacing w:line="480" w:lineRule="auto"/>
        <w:ind w:firstLine="720"/>
        <w:jc w:val="both"/>
      </w:pPr>
      <w:r>
        <w:t xml:space="preserve">Sec.</w:t>
      </w:r>
      <w:r xml:space="preserve">
        <w:t> </w:t>
      </w:r>
      <w:r>
        <w:t xml:space="preserve">61.066.</w:t>
      </w:r>
      <w:r xml:space="preserve">
        <w:t> </w:t>
      </w:r>
      <w:r xml:space="preserve">
        <w:t> </w:t>
      </w:r>
      <w:r>
        <w:t xml:space="preserve">DUTY OF COUNTY.  </w:t>
      </w:r>
      <w:r>
        <w:rPr>
          <w:u w:val="single"/>
        </w:rPr>
        <w:t xml:space="preserve">(a)</w:t>
      </w:r>
      <w:r>
        <w:t xml:space="preserve">  It is the duty and responsibility of the commissioners court of any county located or bordering on the Gulf of Mexico to clean and maintain the condition of all public beaches located inside the county but outside the boundaries of any incorporated city located or bordering on the Gulf of Mexico and all public beaches owned by the county and located inside the boundaries of an incorporated city, town, or village.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duty under this section to clean and maintain the condition of public beaches, a county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for the months of March through November,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on each side of each pier, jetty, or other structure that protrudes into the Gulf of Mexico that is located on a public beach described by Subsection (a);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at each pier, jetty, or other structure that protrudes into the Gulf of Mexico that is located on a public beach described by Subsection (a)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61.067, Natural Resources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As part of the duty under this section to clean and maintain the condition of public beaches located within state parks, the department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for the months of March through November,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on each side of each pier, jetty, or other structure that protrudes into the Gulf of Mexico that is located within a state park;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at each pier, jetty, or other structure that protrudes into the Gulf of Mexico that is located within a state park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13, Parks and Wildlife Code, is amended by adding Section 13.023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13.023.</w:t>
      </w:r>
      <w:r>
        <w:rPr>
          <w:u w:val="single"/>
        </w:rPr>
        <w:t xml:space="preserve"> </w:t>
      </w:r>
      <w:r>
        <w:rPr>
          <w:u w:val="single"/>
        </w:rPr>
        <w:t xml:space="preserve"> </w:t>
      </w:r>
      <w:r>
        <w:rPr>
          <w:u w:val="single"/>
        </w:rPr>
        <w:t xml:space="preserve">LIFEGUARDS AND SIGNAGE IN CERTAIN AREAS.  The department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for the months of March through November,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on each side of each pier, jetty, or other structure that protrudes into the Gulf of Mexico that is located within a state park;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at each pier, jetty, or other structure that protrudes into the Gulf of Mexico that is located within a state park if the single tower provides an unobstructed view of both sides of each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