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87R4431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t xml:space="preserve"> </w:t>
      </w:r>
      <w:r>
        <w:rPr>
          <w:u w:val="single"/>
        </w:rPr>
        <w:t xml:space="preserve">(a)</w:t>
      </w:r>
      <w:r>
        <w:t xml:space="preserve"> </w:t>
      </w:r>
      <w:r>
        <w:t xml:space="preserve"> </w:t>
      </w:r>
      <w:r>
        <w:t xml:space="preserve">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for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"Detention officer" means an individual employed by a state agency or political subdivision of the state to ensure the safekeeping of prisoners and the security of a municipal, county, or state penal institution in this state.</w:t>
      </w:r>
    </w:p>
    <w:p w:rsidR="003F3435" w:rsidRDefault="0032493E">
      <w:pPr>
        <w:spacing w:line="480" w:lineRule="auto"/>
        <w:ind w:firstLine="1440"/>
        <w:jc w:val="both"/>
      </w:pPr>
      <w:r>
        <w:rPr>
          <w:u w:val="single"/>
        </w:rPr>
        <w:t xml:space="preserve">(1-a)</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w:t>
      </w:r>
      <w:r>
        <w:rPr>
          <w:u w:val="single"/>
        </w:rPr>
        <w:t xml:space="preserve">detention officer,</w:t>
      </w:r>
      <w:r>
        <w:t xml:space="preserve"> firefighter, peace officer, or emergency medical technician;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w:t>
      </w:r>
      <w:r>
        <w:t xml:space="preserve"> firefighter, peace officer, or emergency medical technician who uses a presumption established under this subchapter is entitled only to the benefits or compensation to which the </w:t>
      </w:r>
      <w:r>
        <w:rPr>
          <w:u w:val="single"/>
        </w:rPr>
        <w:t xml:space="preserve">detention officer,</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DISASTER DECLARATION.  A detention officer, firefighter, peace officer, or emergency medical technician who contracts a disease that is the basis for a disaster declared by the governor under Section 418.014 for all or part of the state and dies or is totally or partially disabled as a result of the disease is presumed to have contracted the disease during the course and scope of employment as a detention officer, firefighter, peace officer, or emergency medical technician.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w:t>
      </w:r>
      <w:r>
        <w:t xml:space="preserve"> firefighter</w:t>
      </w:r>
      <w:r>
        <w:rPr>
          <w:u w:val="single"/>
        </w:rPr>
        <w:t xml:space="preserve">,</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615.021(e)(1),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615, Government Code, is amended by adding Section 615.0211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615.0211.</w:t>
      </w:r>
      <w:r>
        <w:rPr>
          <w:u w:val="single"/>
        </w:rPr>
        <w:t xml:space="preserve"> </w:t>
      </w:r>
      <w:r>
        <w:rPr>
          <w:u w:val="single"/>
        </w:rPr>
        <w:t xml:space="preserve"> </w:t>
      </w:r>
      <w:r>
        <w:rPr>
          <w:u w:val="single"/>
        </w:rPr>
        <w:t xml:space="preserve">PRESUMPTION OF LINE OF DUTY INJURY.  (a) </w:t>
      </w:r>
      <w:r>
        <w:rPr>
          <w:u w:val="single"/>
        </w:rPr>
        <w:t xml:space="preserve"> </w:t>
      </w:r>
      <w:r>
        <w:rPr>
          <w:u w:val="single"/>
        </w:rPr>
        <w:t xml:space="preserve">In this section, "line of duty"</w:t>
      </w:r>
      <w:r>
        <w:rPr>
          <w:u w:val="single"/>
        </w:rPr>
        <w:t xml:space="preserve"> </w:t>
      </w:r>
      <w:r>
        <w:rPr>
          <w:u w:val="single"/>
        </w:rPr>
        <w:t xml:space="preserve">has the meaning assigned by Section 615.021.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615.003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615.072(c)(1),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615, Government Code, is amended by adding Section 615.0721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615.0721.</w:t>
      </w:r>
      <w:r>
        <w:rPr>
          <w:u w:val="single"/>
        </w:rPr>
        <w:t xml:space="preserve"> </w:t>
      </w:r>
      <w:r>
        <w:rPr>
          <w:u w:val="single"/>
        </w:rPr>
        <w:t xml:space="preserve"> </w:t>
      </w:r>
      <w:r>
        <w:rPr>
          <w:u w:val="single"/>
        </w:rPr>
        <w:t xml:space="preserve">PRESUMPTION OF LINE OF DUTY INJURY.  (a)  In this section, "line of duty"</w:t>
      </w:r>
      <w:r>
        <w:rPr>
          <w:u w:val="single"/>
        </w:rPr>
        <w:t xml:space="preserve"> </w:t>
      </w:r>
      <w:r>
        <w:rPr>
          <w:u w:val="single"/>
        </w:rPr>
        <w:t xml:space="preserve">has the meaning assigned by Section 615.072.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615.071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changes in law made by this Act apply to a claim for benefits, compensation, or assistance pending on or filed on or after the effective date of this Act.  A claim for benefits, compensation, or assistance filed before that date, other than a claim pending on that date, is covered by the law in effect on the date the claim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 person who on or after February 1, 2020, but before the effective date of this Act, filed a claim for benefits, compensation, or assistance related to coronavirus disease (COVID-19) and whose claim was subsequently denied may file another claim on or after the effective date of this Act, and the changes in law made by this Act apply to that claim.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