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87R10969 CAE-F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public school district policy providing that a school nurse may administer prescription asthma medicine to a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38.208(b-1),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If a policy is adopted under Subsection (a-1), the policy must provide that the school nurse may administer prescription asthma medicine to a student only if the school nurse has written notification from a parent or guardian of the student that the student has </w:t>
      </w:r>
      <w:r>
        <w:rPr>
          <w:u w:val="single"/>
        </w:rPr>
        <w:t xml:space="preserve">a medical history of asthma or a clinical presentation with signs and symptoms of asthma which may include respiratory distress, dyspnea, labored breathing, audible wheezing, tightness of chest, or a persistent cough</w:t>
      </w:r>
      <w:r>
        <w:t xml:space="preserve"> [</w:t>
      </w:r>
      <w:r>
        <w:rPr>
          <w:strike/>
        </w:rPr>
        <w:t xml:space="preserve">been diagnosed as having asthma</w:t>
      </w:r>
      <w:r>
        <w:t xml:space="preserve">] and stating that the school nurse may administer prescription asthma medicine to the student. A school nurse may administer the prescription asthma medicine only at a school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