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87R11636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H.B.</w:t>
      </w:r>
      <w:r xml:space="preserve">
        <w:t> </w:t>
      </w:r>
      <w:r>
        <w:t xml:space="preserve">No.</w:t>
      </w:r>
      <w:r xml:space="preserve">
        <w:t> </w:t>
      </w:r>
      <w:r>
        <w:t xml:space="preserve">3824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the penalty imposed on a delinquent ad valorem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33.01(a) and (b), Tax Code, are amended to read as follows:</w:t>
      </w:r>
    </w:p>
    <w:p w:rsidR="003F3435" w:rsidRDefault="0032493E">
      <w:pPr>
        <w:spacing w:line="480" w:lineRule="auto"/>
        <w:ind w:firstLine="720"/>
        <w:jc w:val="both"/>
      </w:pPr>
      <w:r>
        <w:t xml:space="preserve">(a)</w:t>
      </w:r>
      <w:r xml:space="preserve">
        <w:t> </w:t>
      </w:r>
      <w:r xml:space="preserve">
        <w:t> </w:t>
      </w:r>
      <w:r>
        <w:t xml:space="preserve">A delinquent tax incurs a penalty of six percent of the amount of the tax for the first calendar month it is delinquent plus one percent for each additional month or portion of a month the tax remains unpaid prior to </w:t>
      </w:r>
      <w:r>
        <w:rPr>
          <w:u w:val="single"/>
        </w:rPr>
        <w:t xml:space="preserve">April</w:t>
      </w:r>
      <w:r>
        <w:t xml:space="preserve"> [</w:t>
      </w:r>
      <w:r>
        <w:rPr>
          <w:strike/>
        </w:rPr>
        <w:t xml:space="preserve">July</w:t>
      </w:r>
      <w:r>
        <w:t xml:space="preserve">] 1 of the year in which it becomes delinquent. </w:t>
      </w:r>
      <w:r>
        <w:t xml:space="preserve"> </w:t>
      </w:r>
      <w:r>
        <w:t xml:space="preserve">However, a tax delinquent on </w:t>
      </w:r>
      <w:r>
        <w:rPr>
          <w:u w:val="single"/>
        </w:rPr>
        <w:t xml:space="preserve">April</w:t>
      </w:r>
      <w:r>
        <w:t xml:space="preserve"> [</w:t>
      </w:r>
      <w:r>
        <w:rPr>
          <w:strike/>
        </w:rPr>
        <w:t xml:space="preserve">July</w:t>
      </w:r>
      <w:r>
        <w:t xml:space="preserve">] 1 incurs a total penalty of </w:t>
      </w:r>
      <w:r>
        <w:rPr>
          <w:u w:val="single"/>
        </w:rPr>
        <w:t xml:space="preserve">eight</w:t>
      </w:r>
      <w:r>
        <w:t xml:space="preserve"> [</w:t>
      </w:r>
      <w:r>
        <w:rPr>
          <w:strike/>
        </w:rPr>
        <w:t xml:space="preserve">twelve</w:t>
      </w:r>
      <w:r>
        <w:t xml:space="preserve">] percent of the amount of the delinquent tax without regard to the number of months the tax has been delinquent. </w:t>
      </w:r>
      <w:r>
        <w:t xml:space="preserve"> </w:t>
      </w:r>
      <w:r>
        <w:t xml:space="preserve">A delinquent tax continues to incur the penalty provided by this subsection as long as the tax remains unpaid, regardless of whether a judgment for the delinquent tax has been rendered.</w:t>
      </w:r>
    </w:p>
    <w:p w:rsidR="003F3435" w:rsidRDefault="0032493E">
      <w:pPr>
        <w:spacing w:line="480" w:lineRule="auto"/>
        <w:ind w:firstLine="720"/>
        <w:jc w:val="both"/>
      </w:pPr>
      <w:r>
        <w:t xml:space="preserve">(b)</w:t>
      </w:r>
      <w:r xml:space="preserve">
        <w:t> </w:t>
      </w:r>
      <w:r xml:space="preserve">
        <w:t> </w:t>
      </w:r>
      <w:r>
        <w:t xml:space="preserve">If a person who exercises the split-payment option provided by Section 31.03 [</w:t>
      </w:r>
      <w:r>
        <w:rPr>
          <w:strike/>
        </w:rPr>
        <w:t xml:space="preserve">of this code</w:t>
      </w:r>
      <w:r>
        <w:t xml:space="preserve">] fails to make the second payment before July 1, the second payment is delinquent and incurs a penalty of </w:t>
      </w:r>
      <w:r>
        <w:rPr>
          <w:u w:val="single"/>
        </w:rPr>
        <w:t xml:space="preserve">eight</w:t>
      </w:r>
      <w:r>
        <w:t xml:space="preserve"> [</w:t>
      </w:r>
      <w:r>
        <w:rPr>
          <w:strike/>
        </w:rPr>
        <w:t xml:space="preserve">twelve</w:t>
      </w:r>
      <w:r>
        <w:t xml:space="preserve">] percent of the amount of unpaid tax.</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penalty for failure to pay a tax that becomes delinquent on or after the effective date of this Act. </w:t>
      </w:r>
      <w:r>
        <w:t xml:space="preserve"> </w:t>
      </w:r>
      <w:r>
        <w:t xml:space="preserve">The penalty for failure to pay a tax that became delinquent before the effective date of this Act is governed by the law in effect when the tax became delinquent,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