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and counties that adopt budgets that defund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42, Local Government Code, is amended by adding Section 42.905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42.905.</w:t>
      </w:r>
      <w:r>
        <w:rPr>
          <w:u w:val="single"/>
        </w:rPr>
        <w:t xml:space="preserve"> </w:t>
      </w:r>
      <w:r>
        <w:rPr>
          <w:u w:val="single"/>
        </w:rPr>
        <w:t xml:space="preserve"> </w:t>
      </w:r>
      <w:r>
        <w:rPr>
          <w:u w:val="single"/>
        </w:rPr>
        <w:t xml:space="preserve">EFFECT OF DISANNEXATION FROM DEFUNDING MUNICIPALITY.  (a)  For purposes of this section, a "defunding municipality" means a home-rule municipality that is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area is disannexed from a defunding municipality as a result of an election required to be held under Section 43.1465, the area is released from the defunding municipality's extraterritorial jurisdiction and is not included in any other municipality's extraterritorial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 in the area may file with a municipality that is eligible to include the area in its extraterritorial jurisdiction under this chapter a petition for the area to become a part of the municipality's extraterritorial jurisdiction.  The petition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Chapter 277, Election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more than 50 percent of the registered voters of the area described by the petition as of the preceding uniform election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satisfy the signature requirement described by Subdivision (2) not later than the 180th day after the date the first signature for the petition is obtained;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map of and describe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on receipt of a valid petition and if the area has not already been included in the extraterritorial jurisdiction of another municipality, the municipality may by ordinance include the area in its extraterritorial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municipality receiving a petition under this section is the defunding municipality that disannexed the area as described by Subsection (b), the defunding municipality may include the area in the defunding municipality's extraterritorial jurisdiction under this section only if the inclusion is approved by a majority of votes in an election on the issue held in the area.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area is not included in a municipality's extraterritorial jurisdiction on or after the second anniversary of the date that the area was disannexed as described by Subsection (b), a municipality, other than the defunding municipality that disannexed the area, that is eligible to include the area in its extraterritorial jurisdiction under this chapter may by ordinance include the area in its extraterritorial jurisdiction without the consent of the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ANNEXATION BY DEFUNDING MUNICIPALITY PROHIBITED. </w:t>
      </w:r>
      <w:r>
        <w:rPr>
          <w:u w:val="single"/>
        </w:rPr>
        <w:t xml:space="preserve"> </w:t>
      </w:r>
      <w:r>
        <w:rPr>
          <w:u w:val="single"/>
        </w:rPr>
        <w:t xml:space="preserve">(a) </w:t>
      </w:r>
      <w:r>
        <w:rPr>
          <w:u w:val="single"/>
        </w:rPr>
        <w:t xml:space="preserve"> </w:t>
      </w:r>
      <w:r>
        <w:rPr>
          <w:u w:val="single"/>
        </w:rPr>
        <w:t xml:space="preserve">For purposes of this section, a "defunding municipality" means a home-rule municipality that is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defunding municipality may not annex an area during the period beginning on the date that the criminal justice division of the governor's office issues the written determination that the municipality is a defunding local government and ending on the 10th anniversary of the date on which the criminal justice division of the governor's office issues a written determination in accordance with Section 140.013(b) finding that the defunding municipality has reversed the reductions described by Section 140.013(a)(1).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43, Local Government Code, is amended by adding Section 43.1465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43.1465.</w:t>
      </w:r>
      <w:r>
        <w:rPr>
          <w:u w:val="single"/>
        </w:rPr>
        <w:t xml:space="preserve"> </w:t>
      </w:r>
      <w:r>
        <w:rPr>
          <w:u w:val="single"/>
        </w:rPr>
        <w:t xml:space="preserve"> </w:t>
      </w:r>
      <w:r>
        <w:rPr>
          <w:u w:val="single"/>
        </w:rPr>
        <w:t xml:space="preserve">DISANNEXATION FROM DEFUNDING MUNICIPALITY. </w:t>
      </w:r>
      <w:r>
        <w:rPr>
          <w:u w:val="single"/>
        </w:rPr>
        <w:t xml:space="preserve"> </w:t>
      </w:r>
      <w:r>
        <w:rPr>
          <w:u w:val="single"/>
        </w:rPr>
        <w:t xml:space="preserve">(a) </w:t>
      </w:r>
      <w:r>
        <w:rPr>
          <w:u w:val="single"/>
        </w:rPr>
        <w:t xml:space="preserve"> </w:t>
      </w:r>
      <w:r>
        <w:rPr>
          <w:u w:val="single"/>
        </w:rPr>
        <w:t xml:space="preserve">For purposes of this section, a "defunding municipality" means a home-rule municipality that is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next uniform election date that occurs after the date on which the criminal justice division of the governor's office issues a written determination that a municipality is a defunding local government and the time required by Section 3.005, Election Code, the defunding municipality shall hold a separate election in each area annexed in the preceding 30 years by the defunding municipality on the question of disannexing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defunding municipality shall immediately by ordinance disannex an area for which a majority of the votes received in the election held under Subsection (b) favor disannexation.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area is disannexed under Subsection (c), the defunding municipality may not attempt to annex the area before the 10th anniversary of the date on which the criminal justice division of the governor's office issues a written determination in accordance with Section 140.013(b) finding that the defunding municipality has reversed the reductions described by Section 140.013(a)(1).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defunding municipality holding an election under Subsection (b) may not use public funds on informational campaigns relating to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DEFUNDING LOCAL GOVERNMENT.  (a) </w:t>
      </w:r>
      <w:r>
        <w:rPr>
          <w:u w:val="single"/>
        </w:rPr>
        <w:t xml:space="preserve"> </w:t>
      </w:r>
      <w:r>
        <w:rPr>
          <w:u w:val="single"/>
        </w:rPr>
        <w:t xml:space="preserve">A defunding local government is a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local government's preceding fiscal year, reduces: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appropriation to the local government's law enforcement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peace officers the local government's law enforcement agency is authorized to employ;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for peace officer overtime compensation for the local government's law enforcement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for the recruitment and training of new peace officers to fill each vacant peace officer position in the local government's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 the local government has taken an action described by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of whether a local government is a defunding local government according to the budget adopted for the first fiscal year beginning on or after September 1, 2021, the criminal justice division of the governor's office shall compare the funding and personnel in that budget to the funding and personnel in the budget of the preceding fiscal year or the second preceding fiscal year, whichever is greater.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is considered to be a defunding local government until the criminal justice division of the governor's office issues a written determination finding that the local government has reversed the reductions, adjusted for inflation,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Subsection (b) each state fiscal year using a price index that accurately reports changes in the purchasing power of the dollar for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140.013, Local Government Code, as added by this Act, applies only to the adoption of a budget by a municipality or county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