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87R7777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Burrows, Shine, Rogers</w:t>
      </w:r>
      <w:r xml:space="preserve">
        <w:tab wTab="150" tlc="none" cTlc="0"/>
      </w:r>
      <w:r>
        <w:t xml:space="preserve">H.B.</w:t>
      </w:r>
      <w:r xml:space="preserve">
        <w:t> </w:t>
      </w:r>
      <w:r>
        <w:t xml:space="preserve">No.</w:t>
      </w:r>
      <w:r xml:space="preserve">
        <w:t> </w:t>
      </w:r>
      <w:r>
        <w:t xml:space="preserve">3833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ad valorem tax and interest imposed as a result of a change in the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23.86(a), Tax Code, is amended to read as follows:</w:t>
      </w:r>
    </w:p>
    <w:p w:rsidR="003F3435" w:rsidRDefault="0032493E">
      <w:pPr>
        <w:spacing w:line="480" w:lineRule="auto"/>
        <w:ind w:firstLine="720"/>
        <w:jc w:val="both"/>
      </w:pPr>
      <w:r>
        <w:t xml:space="preserve">(a)</w:t>
      </w:r>
      <w:r xml:space="preserve">
        <w:t> </w:t>
      </w:r>
      <w:r xml:space="preserve">
        <w:t> </w:t>
      </w:r>
      <w:r>
        <w:t xml:space="preserve">If land that has been appraised under this subchapter is no longer subject to a deed restriction or is diverted to a use other than recreational, park, or scenic uses,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or the deed restriction expires that the land was appraised as provided by this subchapter and the tax that would have been imposed had the land not been restricted to recreational, park, or scenic uses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23.96(a), Tax Code, is amended to read as follows:</w:t>
      </w:r>
    </w:p>
    <w:p w:rsidR="003F3435" w:rsidRDefault="0032493E">
      <w:pPr>
        <w:spacing w:line="480" w:lineRule="auto"/>
        <w:ind w:firstLine="720"/>
        <w:jc w:val="both"/>
      </w:pPr>
      <w:r>
        <w:t xml:space="preserve">(a)</w:t>
      </w:r>
      <w:r xml:space="preserve">
        <w:t> </w:t>
      </w:r>
      <w:r xml:space="preserve">
        <w:t> </w:t>
      </w:r>
      <w:r>
        <w:t xml:space="preserve">If airport property that has been appraised under this subchapter is no longer subject to a deed restriction, an additional tax is imposed on the property equal to the difference between the taxes imposed on the property for each of the </w:t>
      </w:r>
      <w:r>
        <w:rPr>
          <w:u w:val="single"/>
        </w:rPr>
        <w:t xml:space="preserve">three</w:t>
      </w:r>
      <w:r>
        <w:t xml:space="preserve"> [</w:t>
      </w:r>
      <w:r>
        <w:rPr>
          <w:strike/>
        </w:rPr>
        <w:t xml:space="preserve">five</w:t>
      </w:r>
      <w:r>
        <w:t xml:space="preserve">] years preceding the year in which the deed restriction expires that the property was appraised as provided by this subchapter and the tax that would have been imposed had the property not been restricted to use as public access airport property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23.9807(a)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to a use that qualifies the land for appraisal under Subchapter E, an additional tax is imposed on the land equal to the sum of:</w:t>
      </w:r>
    </w:p>
    <w:p w:rsidR="003F3435" w:rsidRDefault="0032493E">
      <w:pPr>
        <w:spacing w:line="480" w:lineRule="auto"/>
        <w:ind w:firstLine="1440"/>
        <w:jc w:val="both"/>
      </w:pPr>
      <w:r>
        <w:t xml:space="preserve">(1)</w:t>
      </w:r>
      <w:r xml:space="preserve">
        <w:t> </w:t>
      </w:r>
      <w:r xml:space="preserve">
        <w:t> </w:t>
      </w:r>
      <w:r>
        <w:t xml:space="preserve">the difference between:</w:t>
      </w:r>
    </w:p>
    <w:p w:rsidR="003F3435" w:rsidRDefault="0032493E">
      <w:pPr>
        <w:spacing w:line="480" w:lineRule="auto"/>
        <w:ind w:firstLine="2160"/>
        <w:jc w:val="both"/>
      </w:pPr>
      <w:r>
        <w:t xml:space="preserve">(A)</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2160"/>
        <w:jc w:val="both"/>
      </w:pPr>
      <w:r>
        <w:t xml:space="preserve">(B)</w:t>
      </w:r>
      <w:r xml:space="preserve">
        <w:t> </w:t>
      </w:r>
      <w:r xml:space="preserve">
        <w:t> </w:t>
      </w:r>
      <w:r>
        <w:t xml:space="preserve">the taxes that would have been imposed had the land been appraised under Subchapter E in each of those years; and</w:t>
      </w:r>
    </w:p>
    <w:p w:rsidR="003F3435" w:rsidRDefault="0032493E">
      <w:pPr>
        <w:spacing w:line="480" w:lineRule="auto"/>
        <w:ind w:firstLine="1440"/>
        <w:jc w:val="both"/>
      </w:pPr>
      <w:r>
        <w:t xml:space="preserve">(2)</w:t>
      </w:r>
      <w:r xml:space="preserve">
        <w:t> </w:t>
      </w:r>
      <w:r xml:space="preserve">
        <w:t> </w:t>
      </w:r>
      <w:r>
        <w:t xml:space="preserve">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(b)</w:t>
      </w:r>
      <w:r xml:space="preserve">
        <w:t> </w:t>
      </w:r>
      <w:r xml:space="preserve">
        <w:t> </w:t>
      </w:r>
      <w:r>
        <w:t xml:space="preserve">If the use of land that has been appraised as provided by this subchapter changes to a use that does not qualify the land for appraisal under Subchapter E or under this subchapter, an additional tax is imposed on the land equal to the sum of:</w:t>
      </w:r>
    </w:p>
    <w:p w:rsidR="003F3435" w:rsidRDefault="0032493E">
      <w:pPr>
        <w:spacing w:line="480" w:lineRule="auto"/>
        <w:ind w:firstLine="1440"/>
        <w:jc w:val="both"/>
      </w:pPr>
      <w:r>
        <w:t xml:space="preserve">(1)</w:t>
      </w:r>
      <w:r xml:space="preserve">
        <w:t> </w:t>
      </w:r>
      <w:r xml:space="preserve">
        <w:t> </w:t>
      </w:r>
      <w:r>
        <w:t xml:space="preserve">the difference between:</w:t>
      </w:r>
    </w:p>
    <w:p w:rsidR="003F3435" w:rsidRDefault="0032493E">
      <w:pPr>
        <w:spacing w:line="480" w:lineRule="auto"/>
        <w:ind w:firstLine="2160"/>
        <w:jc w:val="both"/>
      </w:pPr>
      <w:r>
        <w:t xml:space="preserve">(A)</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2160"/>
        <w:jc w:val="both"/>
      </w:pPr>
      <w:r>
        <w:t xml:space="preserve">(B)</w:t>
      </w:r>
      <w:r xml:space="preserve">
        <w:t> </w:t>
      </w:r>
      <w:r xml:space="preserve">
        <w:t> </w:t>
      </w:r>
      <w:r>
        <w:t xml:space="preserve">the taxes that would have been imposed had the land been taxed on the basis of market value in each of those years; and</w:t>
      </w:r>
    </w:p>
    <w:p w:rsidR="003F3435" w:rsidRDefault="0032493E">
      <w:pPr>
        <w:spacing w:line="480" w:lineRule="auto"/>
        <w:ind w:firstLine="1440"/>
        <w:jc w:val="both"/>
      </w:pPr>
      <w:r>
        <w:t xml:space="preserve">(2)</w:t>
      </w:r>
      <w:r xml:space="preserve">
        <w:t> </w:t>
      </w:r>
      <w:r xml:space="preserve">
        <w:t> </w:t>
      </w:r>
      <w:r>
        <w:t xml:space="preserve">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change of use of land appraised under Subchapter F, G, or H, Chapter 23, Tax Code, that occurs on or after the effective date of this Act. A change in the use of land appraised under Subchapter F, G, or H, Chapter 23, Tax Code, that occurs before the effective date of this Act is governed by the law in effect on the date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