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87R10297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failure of a property owners' association to file all dedicatory instruments of a residential subdivision as public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202.006, Property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 may not collect a regular assessment, as defined by Section 209.002, if the dedicatory instruments are not filed as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