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87R16951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Cyrier, Rodriguez</w:t>
      </w:r>
      <w:r xml:space="preserve">
        <w:tab wTab="150" tlc="none" cTlc="0"/>
      </w:r>
      <w:r>
        <w:t xml:space="preserve">H.B.</w:t>
      </w:r>
      <w:r xml:space="preserve">
        <w:t> </w:t>
      </w:r>
      <w:r>
        <w:t xml:space="preserve">No.</w:t>
      </w:r>
      <w:r xml:space="preserve">
        <w:t> </w:t>
      </w:r>
      <w:r>
        <w:t xml:space="preserve">3893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3893:</w:t>
      </w: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C.S.H.B.</w:t>
      </w:r>
      <w:r xml:space="preserve">
        <w:t> </w:t>
      </w:r>
      <w:r>
        <w:t xml:space="preserve">No.</w:t>
      </w:r>
      <w:r xml:space="preserve">
        <w:t> </w:t>
      </w:r>
      <w:r>
        <w:t xml:space="preserve">3893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modification of a 99-year lease of certain state property to the City of Austin and the grant of a 99-year lease of certain state property and certain easements to the Capital Metropolitan Transportation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2B(a), Chapter 34 (H.B. 215), General Laws, Acts of the 33rd Legislature, Regular Session, 1913,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leasehold interest granted by the state under Sections 2 and 2A(a)(2) of this Act shall be limited to only the surface of the property described in Sections 1 and 2A(a)(2) of this Act and shall be subject and subordinate to those rights and interests granted to the Capital Metropolitan Transportation Authority pursuant to Section 3 of this Act, provided however that the Capital Metropolitan Transportation Authority shall exercise those rights and interests so as to reasonably accommodate the public uses authorized by Sections 2 and 2A of this Act.</w:t>
      </w:r>
      <w:r>
        <w:t xml:space="preserve">  The state does not by this Act part with any title, color of title or interest which it now owns in the property described in this Act, except as granted herein.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 (H.B. 215), General Laws, Acts of the 33rd Legislature, Regular Session, 1913, is amended by adding Section 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provision of this Act, the State of Texas hereby cedes and grants to the Capital Metropolitan Transportation Authority for a period of 99 years beginning on the effective date of this Act a lease of all of the subsurface strata below the surface of the property described in Sections 1 and 2A(a)(2) of this Act and the streets abutting such property to the center of such streets.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Capital Metropolitan Transportation Authority may use the subsurface of the property described in Subsection (a) of this section for public transportation, a subway or underground railway station, tunnel, or terminal, and transportation facilities, including any retail, commercial, public performance and exhibition, and public amenity purposes.  In any location and at any depth below the surface of the property described in Subsection (a) of this section, the Capital Metropolitan Transportation Authority may construct, operate, repair, maintain, replace, and remove the following transportation facilities: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transportation facilities, including subway and railway tunnels, stations, tracks, and related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common areas and facilities designated for the general use and convenience of any subtenants, passengers, visitors, and occupants of the transportation facilities, including concourses, tunnels, piers, boarding areas, stages, exhibition and performance areas, seating areas, elevators, moving walkways, sidewalks, stairways, escalators, pedestrian entrances, station portals, air intakes or exits, loading zones, landscaping, and any related facilities or improvements;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shops, stores, booths, stands, spaces, and related facilities used for any commercial, retail, market, or restaurant 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billboards and any advertising or promotional signs or displays;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improvements, utilities, and related infrastructure and public amenities related to the provision and development of services and facilities described by Subdivisions (1), (2), (3), and (4) of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Act, the State of Texas hereby cedes and grants to the Capital Metropolitan Transportation Authority for a period of 99 years beginning on the effective date of this Act the following easements on the surface of the property described in Sections 1 and 2A(a)(2) of this Act and the streets abutting such property to the center of such streets: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nonexclusive construction easement to use as much of the surface of the property as the Capital Metropolitan Transportation Authority may consider necessary from time to time for the purpose of constructing, maintaining, repairing, replacing, relocating, and removing all or any part of the transportation facilities described by Subsection (b) of this section or the surface ancillary amenities described by Subdivision (5) of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nonexclusive access easement for vehicular and pedestrian ingress, egress, and access to and from the transportation facilities described by Subsection (b) of this section on, over, and across the surface of the property, whether on existing roadways, sidewalks, or walkways located on the property or otherwise over the surface ancillary amenities described by Subdivision (5) of this subsection as the Capital Metropolitan Transportation Authority may install from time to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nonexclusive easement over the property for audio, visual, view, reflective light, shadow flicker, glimmer, noise, shadow, glare, and any other effects attributable to the transportation facilities described by Subsection (b) of this section located under or on the property and on property adjacent to that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nonexclusive easement over the surface of the property for the purpose of installing, maintaining, repairing, replacing, relocating, and removing from time to time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power transmission lines, including overhead and underground transmission lines, poles, anchors, conduits, support structures, cables, distribution and interconnection facilities, and related utility facilities, infrastructure, and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telecommunication and data lines, including overhead and underground transmission lines, poles, anchors, conduits, support structures, cables, and related utility facilities, infrastructure, and equipment;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water, drainage, waste and sewer lines, conduits, support structures, and related utility facilities, infrastructure, and equipment;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utility facilities, infrastructure, and equipment as the Capital Metropolitan Transportation Authority may consider necessary or desirable in connection with the development, operation, and maintenance of the transportation facilities described by Subsection (b) of this section or the surface ancillary amenities described by Subdivision (5) of this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encroachment easement and right to construct, maintain, repair, replace, relocate, and remove, as the Capital Metropolitan Transportation Authority may consider necessary or desirable to install over the surface of the property, the following surface ancillary amenities: aboveground signage, booths, walkways, sidewalks, elevators, stairwells, escalators, awnings, entryways, exits, fences, landscaping, air intakes or exits, trash receptacles, and other public amenities.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easement granted to the Capital Metropolitan Transportation Authority under Subsection (c) of this section shall be appurtenant to the leasehold interest granted to the Capital Metropolitan Transportation Authority under Subsection (a) of this section, shall run with the property described in Subsections (a) and (c) of this section, and shall inure to the benefit of the Capital Metropolitan Transportation Authority.  Nonuse of an easement or right granted under Subsection (c) of this section does not constitute abandonment or surrender and does not preclude the use of the entire scope of the easement or right by the Capital Metropolitan Transportation Authority at any time or from time to time.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acknowledges and agrees that the Capital Metropolitan Transportation Authority shall be the sole and exclusive owner of all transportation facilities described by Subsection (b) of this section and surface ancillary amenities described by Subsection (c)(5) of this section installed under this section, and the Capital Metropolitan Transportation Authority may convey or remove the same at any time or from time to time.  The state hereby waives any lien rights, whether statutory or otherwise, the state has or may have to the transportation facilities described by Subsection (b) of this section or the surface ancillary amenities described by Subsection (c)(5)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Capital Metropolitan Transportation Authority shall have the right at any time and from time to time to assign, encumber, hypothecate, mortgage, or pledge any right, title, or interest granted to the Capital Metropolitan Transportation Authority under this section, including, without limitation, any of its right, title, or interest in and to the transportation facilities described by Subsection (b) of this section or the surface ancillary amenities described by Subsection (c)(5) of this section.  Moreover, the Capital Metropolitan Transportation Authority is hereby authorized to grant such subleases, easements, and licenses over, across, through, or under the property described in Subsections (a) and (c) of this section as the Capital Metropolitan Transportation Authority may consider necessary or desirable in connection with the development, operation, or maintenance of the transportation facilities described by Subsection (b) of this section or the surface ancillary amenities described by Subsection (c)(5)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of Texas does not by this Act part with any title, color of title, or interest which it now owns in the property described in this section, except as granted in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