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87R22249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levied by municipalities and counties for alcoholic beverage permits and licenses.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11.38, Alcoholic Beverage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authorized by Subsection (a) for a permit effective in statute on or after September 1, 2021, may not exceed 10 percent of the fee set by rule for the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61.36, Alcoholic Beverage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authorized by Subsection (a) for a license effective in statute on or after September 1, 2021, may not exceed 10 percent of the fee set by rule for the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