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87R12298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3906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political funds, campaigns, and lobbying, including certain functions and procedures of the Texas Ethics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254.0313, Election Code, is amended to read as follows:</w:t>
      </w:r>
    </w:p>
    <w:p w:rsidR="003F3435" w:rsidRDefault="0032493E">
      <w:pPr>
        <w:spacing w:line="480" w:lineRule="auto"/>
        <w:ind w:firstLine="720"/>
        <w:jc w:val="both"/>
      </w:pPr>
      <w:r>
        <w:t xml:space="preserve">Sec.</w:t>
      </w:r>
      <w:r xml:space="preserve">
        <w:t> </w:t>
      </w:r>
      <w:r>
        <w:t xml:space="preserve">254.0313.</w:t>
      </w:r>
      <w:r xml:space="preserve">
        <w:t> </w:t>
      </w:r>
      <w:r xml:space="preserve">
        <w:t> </w:t>
      </w:r>
      <w:r>
        <w:t xml:space="preserve">OMISSION OF ADDRESS FOR JUDGE AND SPOUSE.  [</w:t>
      </w:r>
      <w:r>
        <w:rPr>
          <w:strike/>
        </w:rPr>
        <w:t xml:space="preserve">(a)</w:t>
      </w:r>
      <w:r xml:space="preserve">
        <w:rPr>
          <w:strike/>
        </w:rPr>
        <w:t> </w:t>
      </w:r>
      <w:r xml:space="preserve">
        <w:rPr>
          <w:strike/>
        </w:rPr>
        <w:t> </w:t>
      </w:r>
      <w:r>
        <w:rPr>
          <w:strike/>
        </w:rPr>
        <w:t xml:space="preserve">In this section, "federal judge" and "state judge" have the meanings assigned by Section 13.0021.</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On receiving notice from the Office of Court Administration of the Texas Judicial System of a judge's qualification for office or on receipt of a written request from a federal judge, state judge, or spouse of a federal or state judge, the commission shall remove or redact the residence address of a federal judge, a state judge, or the spouse of a federal or state judge from any report filed by the judge in the judge's capacity or made available on the Internet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254.036(a)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Each report filed under this chapter with an authority other than the commission must be in a format prescribed by the commission.</w:t>
      </w:r>
      <w:r xml:space="preserve">
        <w:t> </w:t>
      </w:r>
      <w:r xml:space="preserve">
        <w:t> </w:t>
      </w:r>
      <w:r>
        <w:t xml:space="preserve">A report filed with the commission that is not required to be filed </w:t>
      </w:r>
      <w:r>
        <w:rPr>
          <w:u w:val="single"/>
        </w:rPr>
        <w:t xml:space="preserve">electronically</w:t>
      </w:r>
      <w:r>
        <w:t xml:space="preserve"> [</w:t>
      </w:r>
      <w:r>
        <w:rPr>
          <w:strike/>
        </w:rPr>
        <w:t xml:space="preserve">by computer diskette, modem, or other means of electronic transfer</w:t>
      </w:r>
      <w:r>
        <w:t xml:space="preserve">] must be on a form prescribed by the commission and </w:t>
      </w:r>
      <w:r>
        <w:rPr>
          <w:u w:val="single"/>
        </w:rPr>
        <w:t xml:space="preserve">typed or</w:t>
      </w:r>
      <w:r>
        <w:t xml:space="preserve"> written in black </w:t>
      </w:r>
      <w:r>
        <w:rPr>
          <w:u w:val="single"/>
        </w:rPr>
        <w:t xml:space="preserve">or blue</w:t>
      </w:r>
      <w:r>
        <w:t xml:space="preserve"> ink [</w:t>
      </w:r>
      <w:r>
        <w:rPr>
          <w:strike/>
        </w:rPr>
        <w:t xml:space="preserve">or typed with black typewriter ribbon or, if the report is a computer printout, the printout must conform to the same format and paper size as the form prescribed by the commission</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or (e), each report filed under this chapter with the commission must be filed </w:t>
      </w:r>
      <w:r>
        <w:rPr>
          <w:u w:val="single"/>
        </w:rPr>
        <w:t xml:space="preserve">electronically</w:t>
      </w:r>
      <w:r>
        <w:t xml:space="preserve"> [</w:t>
      </w:r>
      <w:r>
        <w:rPr>
          <w:strike/>
        </w:rPr>
        <w:t xml:space="preserve">by computer diskette, modem, or other means of electronic transfer,</w:t>
      </w:r>
      <w:r>
        <w:t xml:space="preserve">]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255.001(b), Election Code, is amended to read as follows:</w:t>
      </w:r>
    </w:p>
    <w:p w:rsidR="003F3435" w:rsidRDefault="0032493E">
      <w:pPr>
        <w:spacing w:line="480" w:lineRule="auto"/>
        <w:ind w:firstLine="720"/>
        <w:jc w:val="both"/>
      </w:pPr>
      <w:r>
        <w:t xml:space="preserve">(b)</w:t>
      </w:r>
      <w:r xml:space="preserve">
        <w:t> </w:t>
      </w:r>
      <w:r xml:space="preserve">
        <w:t> </w:t>
      </w:r>
      <w:r>
        <w:t xml:space="preserve">Political advertising that is authorized by a candidate[</w:t>
      </w:r>
      <w:r>
        <w:rPr>
          <w:strike/>
        </w:rPr>
        <w:t xml:space="preserve">, an agent of a candidate,</w:t>
      </w:r>
      <w:r>
        <w:t xml:space="preserve">] or a political committee filing reports under this title</w:t>
      </w:r>
      <w:r>
        <w:rPr>
          <w:u w:val="single"/>
        </w:rPr>
        <w:t xml:space="preserve">, or an agent of a candidate or political committee filing reports under this title,</w:t>
      </w:r>
      <w:r>
        <w:t xml:space="preserve"> shall be deemed to contain express advocacy.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w:t>
      </w:r>
      <w:r xml:space="preserve">
        <w:t> </w:t>
      </w:r>
      <w:r>
        <w:t xml:space="preserve">305.024(a), Government Code, as amended by Chapter 206 (H.B.</w:t>
      </w:r>
      <w:r xml:space="preserve">
        <w:t> </w:t>
      </w:r>
      <w:r>
        <w:t xml:space="preserve">1508), Acts of the 79th Legislature, Regular Session, 2005, is reenacted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w:t>
      </w:r>
      <w:r xml:space="preserve">
        <w:t> </w:t>
      </w:r>
      <w:r>
        <w:t xml:space="preserve">305.025, a person registered under Section</w:t>
      </w:r>
      <w:r xml:space="preserve">
        <w:t> </w:t>
      </w:r>
      <w:r>
        <w:t xml:space="preserve">305.005</w:t>
      </w:r>
      <w:r xml:space="preserve">
        <w:t> </w:t>
      </w:r>
      <w:r>
        <w:t xml:space="preserve">or a person on the registrant's behalf and with the registrant's consent or ratification may not offer, confer, or agree to confer to a member of the legislative or executive branch:</w:t>
      </w:r>
    </w:p>
    <w:p w:rsidR="003F3435" w:rsidRDefault="0032493E">
      <w:pPr>
        <w:spacing w:line="480" w:lineRule="auto"/>
        <w:ind w:firstLine="1440"/>
        <w:jc w:val="both"/>
      </w:pPr>
      <w:r>
        <w:t xml:space="preserve">(1)</w:t>
      </w:r>
      <w:r xml:space="preserve">
        <w:t> </w:t>
      </w:r>
      <w:r xml:space="preserve">
        <w:t> </w:t>
      </w:r>
      <w:r>
        <w:t xml:space="preserve">a loan, including the guarantee or endorsement of a loan;</w:t>
      </w:r>
    </w:p>
    <w:p w:rsidR="003F3435" w:rsidRDefault="0032493E">
      <w:pPr>
        <w:spacing w:line="480" w:lineRule="auto"/>
        <w:ind w:firstLine="1440"/>
        <w:jc w:val="both"/>
      </w:pPr>
      <w:r>
        <w:t xml:space="preserve">(2)</w:t>
      </w:r>
      <w:r xml:space="preserve">
        <w:t> </w:t>
      </w:r>
      <w:r xml:space="preserve">
        <w:t> </w:t>
      </w:r>
      <w:r>
        <w:t xml:space="preserve">a gift of cash or a negotiable instrument as described by Section</w:t>
      </w:r>
      <w:r xml:space="preserve">
        <w:t> </w:t>
      </w:r>
      <w:r>
        <w:t xml:space="preserve">3.104, Business &amp; Commerce Code;</w:t>
      </w:r>
    </w:p>
    <w:p w:rsidR="003F3435" w:rsidRDefault="0032493E">
      <w:pPr>
        <w:spacing w:line="480" w:lineRule="auto"/>
        <w:ind w:firstLine="1440"/>
        <w:jc w:val="both"/>
      </w:pPr>
      <w:r>
        <w:t xml:space="preserve">(3)</w:t>
      </w:r>
      <w:r xml:space="preserve">
        <w:t> </w:t>
      </w:r>
      <w:r xml:space="preserve">
        <w:t> </w:t>
      </w:r>
      <w:r>
        <w:t xml:space="preserve">an expenditure for transportation and lodging;</w:t>
      </w:r>
    </w:p>
    <w:p w:rsidR="003F3435" w:rsidRDefault="0032493E">
      <w:pPr>
        <w:spacing w:line="480" w:lineRule="auto"/>
        <w:ind w:firstLine="1440"/>
        <w:jc w:val="both"/>
      </w:pPr>
      <w:r>
        <w:t xml:space="preserve">(4)</w:t>
      </w:r>
      <w:r xml:space="preserve">
        <w:t> </w:t>
      </w:r>
      <w:r xml:space="preserve">
        <w:t> </w:t>
      </w:r>
      <w:r>
        <w:t xml:space="preserve">an expenditure or series of expenditures for entertainment that in the aggregate exceed $500 in a calendar year;</w:t>
      </w:r>
    </w:p>
    <w:p w:rsidR="003F3435" w:rsidRDefault="0032493E">
      <w:pPr>
        <w:spacing w:line="480" w:lineRule="auto"/>
        <w:ind w:firstLine="1440"/>
        <w:jc w:val="both"/>
      </w:pPr>
      <w:r>
        <w:t xml:space="preserve">(5)</w:t>
      </w:r>
      <w:r xml:space="preserve">
        <w:t> </w:t>
      </w:r>
      <w:r xml:space="preserve">
        <w:t> </w:t>
      </w:r>
      <w:r>
        <w:t xml:space="preserve">an expenditure or series of expenditures for gifts that in the aggregate exceed $500 in a calendar year;</w:t>
      </w:r>
    </w:p>
    <w:p w:rsidR="003F3435" w:rsidRDefault="0032493E">
      <w:pPr>
        <w:spacing w:line="480" w:lineRule="auto"/>
        <w:ind w:firstLine="1440"/>
        <w:jc w:val="both"/>
      </w:pPr>
      <w:r>
        <w:t xml:space="preserve">(6)</w:t>
      </w:r>
      <w:r xml:space="preserve">
        <w:t> </w:t>
      </w:r>
      <w:r xml:space="preserve">
        <w:t> </w:t>
      </w:r>
      <w:r>
        <w:t xml:space="preserve">an expenditure for an award or memento that exceeds $500; or</w:t>
      </w:r>
    </w:p>
    <w:p w:rsidR="003F3435" w:rsidRDefault="0032493E">
      <w:pPr>
        <w:spacing w:line="480" w:lineRule="auto"/>
        <w:ind w:firstLine="1440"/>
        <w:jc w:val="both"/>
      </w:pPr>
      <w:r>
        <w:t xml:space="preserve">(7)</w:t>
      </w:r>
      <w:r xml:space="preserve">
        <w:t> </w:t>
      </w:r>
      <w:r xml:space="preserve">
        <w:t> </w:t>
      </w:r>
      <w:r>
        <w:t xml:space="preserve">an expenditure described by Section</w:t>
      </w:r>
      <w:r xml:space="preserve">
        <w:t> </w:t>
      </w:r>
      <w:r>
        <w:t xml:space="preserve">305.006(b)(1), (2), (3), or (6) unless:</w:t>
      </w:r>
    </w:p>
    <w:p w:rsidR="003F3435" w:rsidRDefault="0032493E">
      <w:pPr>
        <w:spacing w:line="480" w:lineRule="auto"/>
        <w:ind w:firstLine="2160"/>
        <w:jc w:val="both"/>
      </w:pPr>
      <w:r>
        <w:t xml:space="preserve">(A)</w:t>
      </w:r>
      <w:r xml:space="preserve">
        <w:t> </w:t>
      </w:r>
      <w:r xml:space="preserve">
        <w:t> </w:t>
      </w:r>
      <w:r>
        <w:t xml:space="preserve">the registrant is present at the event; or</w:t>
      </w:r>
    </w:p>
    <w:p w:rsidR="003F3435" w:rsidRDefault="0032493E">
      <w:pPr>
        <w:spacing w:line="480" w:lineRule="auto"/>
        <w:ind w:firstLine="2160"/>
        <w:jc w:val="both"/>
      </w:pPr>
      <w:r>
        <w:t xml:space="preserve">(B)</w:t>
      </w:r>
      <w:r xml:space="preserve">
        <w:t> </w:t>
      </w:r>
      <w:r xml:space="preserve">
        <w:t> </w:t>
      </w:r>
      <w:r>
        <w:t xml:space="preserve">the expenditure is for a gift of food or beverages required to be reported under Section</w:t>
      </w:r>
      <w:r xml:space="preserve">
        <w:t> </w:t>
      </w:r>
      <w:r>
        <w:t xml:space="preserve">305.006(b)(4) in accordance with Section</w:t>
      </w:r>
      <w:r xml:space="preserve">
        <w:t> </w:t>
      </w:r>
      <w:r>
        <w:t xml:space="preserve">305.0061(e-1).</w:t>
      </w:r>
    </w:p>
    <w:p w:rsidR="003F3435" w:rsidRDefault="0032493E">
      <w:pPr>
        <w:spacing w:line="480" w:lineRule="auto"/>
        <w:ind w:firstLine="720"/>
        <w:jc w:val="both"/>
      </w:pPr>
      <w:r>
        <w:t xml:space="preserve">(b)</w:t>
      </w:r>
      <w:r xml:space="preserve">
        <w:t> </w:t>
      </w:r>
      <w:r xml:space="preserve">
        <w:t> </w:t>
      </w:r>
      <w:r>
        <w:t xml:space="preserve">Section 2, Chapter 92 (S.B.</w:t>
      </w:r>
      <w:r xml:space="preserve">
        <w:t> </w:t>
      </w:r>
      <w:r>
        <w:t xml:space="preserve">1011), Acts of the 79th Legislature, Regular Session, 2005,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571.1223, Government Code, is amended to read as follows:</w:t>
      </w:r>
    </w:p>
    <w:p w:rsidR="003F3435" w:rsidRDefault="0032493E">
      <w:pPr>
        <w:spacing w:line="480" w:lineRule="auto"/>
        <w:ind w:firstLine="720"/>
        <w:jc w:val="both"/>
      </w:pPr>
      <w:r>
        <w:t xml:space="preserve">Sec.</w:t>
      </w:r>
      <w:r xml:space="preserve">
        <w:t> </w:t>
      </w:r>
      <w:r>
        <w:t xml:space="preserve">571.1223.</w:t>
      </w:r>
      <w:r xml:space="preserve">
        <w:t> </w:t>
      </w:r>
      <w:r xml:space="preserve">
        <w:t> </w:t>
      </w:r>
      <w:r>
        <w:t xml:space="preserve">DISMISSAL OF COMPLAINT FOLLOWING CORRECTED OR AMENDED STATEMENT, REGISTRATION, OR REPORT.</w:t>
      </w:r>
      <w:r xml:space="preserve">
        <w:t> </w:t>
      </w:r>
      <w:r xml:space="preserve">
        <w:t> </w:t>
      </w:r>
      <w:r>
        <w:t xml:space="preserve">At any stage of a proceeding under this subchapter, the commission shall dismiss a complaint to the extent the complaint alleges a statement, registration, or report violates a law or rule if:</w:t>
      </w:r>
    </w:p>
    <w:p w:rsidR="003F3435" w:rsidRDefault="0032493E">
      <w:pPr>
        <w:spacing w:line="480" w:lineRule="auto"/>
        <w:ind w:firstLine="1440"/>
        <w:jc w:val="both"/>
      </w:pPr>
      <w:r>
        <w:t xml:space="preserve">(1)</w:t>
      </w:r>
      <w:r xml:space="preserve">
        <w:t> </w:t>
      </w:r>
      <w:r xml:space="preserve">
        <w:t> </w:t>
      </w:r>
      <w:r>
        <w:t xml:space="preserve">the respondent has filed a corrected or amended statement, registration, or report before the commission accepts jurisdiction over the complaint;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corrected or amended statement, registration, or report remedies the alleged violation</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respondent files with the correction or amendment an affidavit stating that any error or omission in the statement, registration, or report as originally filed was made in good faith</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572.030(b)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w:t>
      </w:r>
      <w:r>
        <w:rPr>
          <w:u w:val="single"/>
        </w:rPr>
        <w:t xml:space="preserve">notify</w:t>
      </w:r>
      <w:r>
        <w:t xml:space="preserve"> [</w:t>
      </w:r>
      <w:r>
        <w:rPr>
          <w:strike/>
        </w:rPr>
        <w:t xml:space="preserve">mail to</w:t>
      </w:r>
      <w:r>
        <w:t xml:space="preserve">] each individual required to file under this subchapter </w:t>
      </w:r>
      <w:r>
        <w:rPr>
          <w:u w:val="single"/>
        </w:rPr>
        <w:t xml:space="preserve">of</w:t>
      </w:r>
      <w:r>
        <w:t xml:space="preserve"> [</w:t>
      </w:r>
      <w:r>
        <w:rPr>
          <w:strike/>
        </w:rPr>
        <w:t xml:space="preserve">a notice that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requirement</w:t>
      </w:r>
      <w:r xml:space="preserve">
        <w:t> </w:t>
      </w:r>
      <w:r>
        <w:t xml:space="preserve">[</w:t>
      </w:r>
      <w:r>
        <w:rPr>
          <w:strike/>
        </w:rPr>
        <w:t xml:space="preserve">states</w:t>
      </w:r>
      <w:r>
        <w:t xml:space="preserve">] that the individual [</w:t>
      </w:r>
      <w:r>
        <w:rPr>
          <w:strike/>
        </w:rPr>
        <w:t xml:space="preserve">is required to</w:t>
      </w:r>
      <w:r>
        <w:t xml:space="preserve">] file a financial statement under this subchapter;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identifies</w:t>
      </w:r>
      <w:r>
        <w:t xml:space="preserve">] the filing dates for the financial statement as provided by Sections 572.026 and 572.027;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w:t>
      </w:r>
      <w:r>
        <w:rPr>
          <w:strike/>
        </w:rPr>
        <w:t xml:space="preserve">describes</w:t>
      </w:r>
      <w:r>
        <w:t xml:space="preserve">] the manner in which the individual may </w:t>
      </w:r>
      <w:r>
        <w:rPr>
          <w:u w:val="single"/>
        </w:rPr>
        <w:t xml:space="preserve">access instructions for filing financial statements and electronically file the financial statement on</w:t>
      </w:r>
      <w:r>
        <w:t xml:space="preserve"> [</w:t>
      </w:r>
      <w:r>
        <w:rPr>
          <w:strike/>
        </w:rPr>
        <w:t xml:space="preserve">obtain the financial statement forms and instructions from</w:t>
      </w:r>
      <w:r>
        <w:t xml:space="preserve">] the commission's Internet website[</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states that on request of the individual, the commission will mail to the individual a copy of the financial statement forms and instructions;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states, if applicable, the fee for mailing the forms and instructions and the manner in which the individual may pay the fee</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Except as provided by commission rule, the</w:t>
      </w:r>
      <w:r xml:space="preserve">
        <w:t> </w:t>
      </w:r>
      <w:r>
        <w:t xml:space="preserve">[</w:t>
      </w:r>
      <w:r>
        <w:rPr>
          <w:strike/>
        </w:rPr>
        <w:t xml:space="preserve">The</w:t>
      </w:r>
      <w:r>
        <w:t xml:space="preserve">] notice required by Subsection (b) must be </w:t>
      </w:r>
      <w:r>
        <w:rPr>
          <w:u w:val="single"/>
        </w:rPr>
        <w:t xml:space="preserve">provided</w:t>
      </w:r>
      <w:r>
        <w:t xml:space="preserve"> [</w:t>
      </w:r>
      <w:r>
        <w:rPr>
          <w:strike/>
        </w:rPr>
        <w:t xml:space="preserve">mailed</w:t>
      </w:r>
      <w:r>
        <w:t xml:space="preserve">]:</w:t>
      </w:r>
    </w:p>
    <w:p w:rsidR="003F3435" w:rsidRDefault="0032493E">
      <w:pPr>
        <w:spacing w:line="480" w:lineRule="auto"/>
        <w:ind w:firstLine="1440"/>
        <w:jc w:val="both"/>
      </w:pPr>
      <w:r>
        <w:t xml:space="preserve">(1)</w:t>
      </w:r>
      <w:r xml:space="preserve">
        <w:t> </w:t>
      </w:r>
      <w:r xml:space="preserve">
        <w:t> </w:t>
      </w:r>
      <w:r>
        <w:t xml:space="preserve">before the 30th day before the deadline for filing the financial statement under Section 572.026(a) or (c), except as otherwise provided by this subsection;</w:t>
      </w:r>
    </w:p>
    <w:p w:rsidR="003F3435" w:rsidRDefault="0032493E">
      <w:pPr>
        <w:spacing w:line="480" w:lineRule="auto"/>
        <w:ind w:firstLine="1440"/>
        <w:jc w:val="both"/>
      </w:pPr>
      <w:r>
        <w:t xml:space="preserve">(2)</w:t>
      </w:r>
      <w:r xml:space="preserve">
        <w:t> </w:t>
      </w:r>
      <w:r xml:space="preserve">
        <w:t> </w:t>
      </w:r>
      <w:r>
        <w:t xml:space="preserve">not later than the 15th day after the applicable deadline for filing an application for a place on the ballot or a declaration of write-in candidacy for candidates required to file under Section 572.027(a), (b), or (c);</w:t>
      </w:r>
    </w:p>
    <w:p w:rsidR="003F3435" w:rsidRDefault="0032493E">
      <w:pPr>
        <w:spacing w:line="480" w:lineRule="auto"/>
        <w:ind w:firstLine="1440"/>
        <w:jc w:val="both"/>
      </w:pPr>
      <w:r>
        <w:t xml:space="preserve">(3)</w:t>
      </w:r>
      <w:r xml:space="preserve">
        <w:t> </w:t>
      </w:r>
      <w:r xml:space="preserve">
        <w:t> </w:t>
      </w:r>
      <w:r>
        <w:t xml:space="preserve">not later than the seventh day after the date of appointment for individuals required to file under Section 572.026(b), or if the legislature is in session, sooner if possible; and</w:t>
      </w:r>
    </w:p>
    <w:p w:rsidR="003F3435" w:rsidRDefault="0032493E">
      <w:pPr>
        <w:spacing w:line="480" w:lineRule="auto"/>
        <w:ind w:firstLine="1440"/>
        <w:jc w:val="both"/>
      </w:pPr>
      <w:r>
        <w:t xml:space="preserve">(4)</w:t>
      </w:r>
      <w:r xml:space="preserve">
        <w:t> </w:t>
      </w:r>
      <w:r xml:space="preserve">
        <w:t> </w:t>
      </w:r>
      <w:r>
        <w:t xml:space="preserve">not later than the fifth day after the date the certificate of nomination is filed for candidates required to file under Section </w:t>
      </w:r>
      <w:r>
        <w:rPr>
          <w:u w:val="single"/>
        </w:rPr>
        <w:t xml:space="preserve">572.027(d)</w:t>
      </w:r>
      <w:r>
        <w:t xml:space="preserve"> [</w:t>
      </w:r>
      <w:r>
        <w:rPr>
          <w:strike/>
        </w:rPr>
        <w:t xml:space="preserve">574.027(d)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w:t>
      </w:r>
      <w:r xml:space="preserve">
        <w:t> </w:t>
      </w:r>
      <w:r>
        <w:t xml:space="preserve">572.032(a-1), Government Code, as amended by Chapter 983 (H.B.</w:t>
      </w:r>
      <w:r xml:space="preserve">
        <w:t> </w:t>
      </w:r>
      <w:r>
        <w:t xml:space="preserve">776), Acts of the 85th Legislature, Regular Session, 2017, is reenacted to read as follows:</w:t>
      </w:r>
    </w:p>
    <w:p w:rsidR="003F3435" w:rsidRDefault="0032493E">
      <w:pPr>
        <w:spacing w:line="480" w:lineRule="auto"/>
        <w:ind w:firstLine="720"/>
        <w:jc w:val="both"/>
      </w:pPr>
      <w:r>
        <w:t xml:space="preserve">(a-1)</w:t>
      </w:r>
      <w:r xml:space="preserve">
        <w:t> </w:t>
      </w:r>
      <w:r xml:space="preserve">
        <w:t> </w:t>
      </w:r>
      <w:r>
        <w:t xml:space="preserve">The commission shall remove the home address, the telephone number, and the names of the dependent children of an individual from a financial statement filed by the individual under this subchapter before:</w:t>
      </w:r>
    </w:p>
    <w:p w:rsidR="003F3435" w:rsidRDefault="0032493E">
      <w:pPr>
        <w:spacing w:line="480" w:lineRule="auto"/>
        <w:ind w:firstLine="1440"/>
        <w:jc w:val="both"/>
      </w:pPr>
      <w:r>
        <w:t xml:space="preserve">(1)</w:t>
      </w:r>
      <w:r xml:space="preserve">
        <w:t> </w:t>
      </w:r>
      <w:r xml:space="preserve">
        <w:t> </w:t>
      </w:r>
      <w:r>
        <w:t xml:space="preserve">permitting a member of the public to view the statement;</w:t>
      </w:r>
    </w:p>
    <w:p w:rsidR="003F3435" w:rsidRDefault="0032493E">
      <w:pPr>
        <w:spacing w:line="480" w:lineRule="auto"/>
        <w:ind w:firstLine="1440"/>
        <w:jc w:val="both"/>
      </w:pPr>
      <w:r>
        <w:t xml:space="preserve">(2)</w:t>
      </w:r>
      <w:r xml:space="preserve">
        <w:t> </w:t>
      </w:r>
      <w:r xml:space="preserve">
        <w:t> </w:t>
      </w:r>
      <w:r>
        <w:t xml:space="preserve">providing a copy of the statement to a member of the public; or</w:t>
      </w:r>
    </w:p>
    <w:p w:rsidR="003F3435" w:rsidRDefault="0032493E">
      <w:pPr>
        <w:spacing w:line="480" w:lineRule="auto"/>
        <w:ind w:firstLine="1440"/>
        <w:jc w:val="both"/>
      </w:pPr>
      <w:r>
        <w:t xml:space="preserve">(3)</w:t>
      </w:r>
      <w:r xml:space="preserve">
        <w:t> </w:t>
      </w:r>
      <w:r xml:space="preserve">
        <w:t> </w:t>
      </w:r>
      <w:r>
        <w:t xml:space="preserve">making the statement available to the public on the commission's Internet website, if the commission makes statements filed under this subchapter available on its website.</w:t>
      </w:r>
    </w:p>
    <w:p w:rsidR="003F3435" w:rsidRDefault="0032493E">
      <w:pPr>
        <w:spacing w:line="480" w:lineRule="auto"/>
        <w:ind w:firstLine="720"/>
        <w:jc w:val="both"/>
      </w:pPr>
      <w:r>
        <w:t xml:space="preserve">(b)</w:t>
      </w:r>
      <w:r xml:space="preserve">
        <w:t> </w:t>
      </w:r>
      <w:r xml:space="preserve">
        <w:t> </w:t>
      </w:r>
      <w:r>
        <w:t xml:space="preserve">Section 15, Chapter 34 (S.B.</w:t>
      </w:r>
      <w:r xml:space="preserve">
        <w:t> </w:t>
      </w:r>
      <w:r>
        <w:t xml:space="preserve">1576), Acts of the 85th Legislature, Regular Session, 2017,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571.122(b-1), as added by Chapter 604 (H.B. 677), Acts of the 81st Legislature, Regular Session, 2009; and</w:t>
      </w:r>
    </w:p>
    <w:p w:rsidR="003F3435" w:rsidRDefault="0032493E">
      <w:pPr>
        <w:spacing w:line="480" w:lineRule="auto"/>
        <w:ind w:firstLine="1440"/>
        <w:jc w:val="both"/>
      </w:pPr>
      <w:r>
        <w:t xml:space="preserve">(2)</w:t>
      </w:r>
      <w:r xml:space="preserve">
        <w:t> </w:t>
      </w:r>
      <w:r xml:space="preserve">
        <w:t> </w:t>
      </w:r>
      <w:r>
        <w:t xml:space="preserve">Sections 572.030(d) and (e).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305.024(a), Government Code, as reenacted by this Act, applies only to a loan, gift, or expenditure offered, conferred, or agreed to be conferred on or after the effective date of this Act. A loan, gift, or expenditure offered, conferred, or agreed to be conferred before the effective date of this Act is governed by the law in effect on the date the loan, gift, or expenditure was offered, conferred, or agreed to be conferred,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255.001(b), Election Code, as amended by this Act, applies only to political advertising that is published, distributed, or broadcast on or after the effective date of this Act. The publication, distribution, or broadcasting of political advertising before the effective date of this Act is governed by the law in effect on the date the advertising was published, distributed, or broadcast,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repeal by this Act of Section 571.122(b-1), Government Code, as added by Chapter 604 (H.B. 677), Acts of the 81st Legislature, Regular Session, 2009, applies only to a complaint filed under Chapter 571, Government Code, on or after the effective date of this Act. A complaint filed before the effective date of this Act is governed by the law in effect on the date the complaint was filed,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