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3920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application to vote early by mail on the grounds of disability or confinement for child birth.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82.002, Election Code, is amended to read as follows;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82.002.</w:t>
      </w:r>
      <w:r xml:space="preserve">
        <w:t> </w:t>
      </w:r>
      <w:r xml:space="preserve">
        <w:t> </w:t>
      </w:r>
      <w:r>
        <w:t xml:space="preserve">DISABILITY </w:t>
      </w:r>
      <w:r>
        <w:rPr>
          <w:u w:val="single"/>
        </w:rPr>
        <w:t xml:space="preserve">OR CONFINEMENT FOR CHILDBIRTH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82.002, Election Code, is amended by amending Subsections (a) and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qualified voter is eligible for early voting by mail if the voter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has a sickness or physical condition that prevents the voter from appearing at the polling place on election day without a likelihood of needing personal assistance or of injuring the voter's health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likely to be confined for childbirth on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following do not constitute</w:t>
      </w:r>
      <w:r>
        <w:t xml:space="preserve"> [</w:t>
      </w:r>
      <w:r>
        <w:rPr>
          <w:strike/>
        </w:rPr>
        <w:t xml:space="preserve">Expected or likely confinement for childbirth on election day is</w:t>
      </w:r>
      <w:r>
        <w:t xml:space="preserve">] sufficient cause to entitle a voter to vote under Subsection (a)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lack of transportation;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sickness that does not otherwise prevent the voter from leaving the voter's residence;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requirement to appear at the voter's place of employment on election day.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for an early voting ballot by mail under subsection (a)(1), an applicant must affirmatively indicate that he or she agrees with the statement prescribed by Section 84.002(c).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84.002, Election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 a ballot to be voted by mail on the ground of disability must require the applicant to affirmatively indicate that the applicant agrees with the statement "I have a sickness or physical condition that prevents me from appearing at the polling place on election day without a likelihood of needing personal assistance or injuring my health," as prescribed by Section 82.002(a).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