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87R2795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Cain, Slawson, Vasut, Murr, Leach,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3940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discrimination against or burdening certain constitutional rights of an applicant for or holder of a license to practice law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81, Government Code, is amended by adding Section 81.02401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81.02401.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RULES AND POLICIES PROHIBITED; ADMINISTRATIVE OR INJUNCTIVE RELIEF.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rule or policy adopted or a penalty imposed under this chapter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 applicant's ability to obtain a license to practice law in this state, or a state bar member's ability to maintain or renew the license, based on a sincerely held religious belief of the applicant or state bar member;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 an applicant's or state bar member's: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or policy generally applicable to all applicants or state bar members;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regarding a sincerely held religious belief;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state bar rule or policy adopted or penalty imposed under this chapter that results in a limitation or burden described by Subsection (a) if the rule, policy, or penalty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essential to enforcing a compelling governmental purpose;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narrowly tailored to accomplish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assert that a state bar rule or policy adopted or penalty imposed under this chapter violates Subsection (a) as a defense in an administrative hearing or as a claim or defense in a judicial proceeding under Chapter 37, Civil Practice and Remedies Code, except that the person may not assert the violation as a defense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for a violation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