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87R6281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3947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cost transparency by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J, Title 8, Insurance Code, is amended to read as follows:</w:t>
      </w:r>
    </w:p>
    <w:p w:rsidR="003F3435" w:rsidRDefault="0032493E">
      <w:pPr>
        <w:spacing w:line="480" w:lineRule="auto"/>
        <w:jc w:val="center"/>
      </w:pPr>
      <w:r>
        <w:t xml:space="preserve">SUBTITLE J. </w:t>
      </w:r>
      <w:r>
        <w:t xml:space="preserve"> </w:t>
      </w:r>
      <w:r>
        <w:t xml:space="preserve">HEALTH INFORMATION TECHNOLOGY </w:t>
      </w:r>
      <w:r>
        <w:rPr>
          <w:u w:val="single"/>
        </w:rPr>
        <w:t xml:space="preserve">AND TRANSPARENCY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J, Title 8, Insurance Code, is amended by adding Chapter 1663 to read as follows:</w:t>
      </w:r>
    </w:p>
    <w:p w:rsidR="003F3435" w:rsidRDefault="0032493E">
      <w:pPr>
        <w:spacing w:line="480" w:lineRule="auto"/>
        <w:jc w:val="center"/>
      </w:pPr>
      <w:r>
        <w:rPr>
          <w:u w:val="single"/>
        </w:rPr>
        <w:t xml:space="preserve">CHAPTER 1663.  HEALTH CARE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"Allowed amount" means the amount paid by a health benefit plan issuer to a participating provider for a covered service under a contract between the issuer and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"Enrollee" means an individual who is eligible to receive benefits for health care services through a health benefit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group, blanket, or franchise insurance policy, a certificate issued under an individual or group policy, or a group hospital service contract that provides benefits for health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subscriber contract or group or individual evidence of coverage issued by a health maintenance organization that provides benefits for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 plan issuer" means a health maintenance organization operating under Chapter 843, a preferred provider organization operating under Chapter 1301, an approved nonprofit health corporation that holds a certificate of authority under Chapter 844, and any other entity that issues a health benefit plan,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fraternal benefit society operating under Chapter 885;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provider" means a physician, hospital, pharmacy, pharmacist, laboratory, or other person or organization that furnishes health care services and that is licensed or otherwise authorized to practice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service" means a service for the diagnosis, prevention, treatment, cure, or relief of a health condition, illness, injury, or disease.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"Out-of-network provider," with respect to a managed care plan, means a health care provider who is not a participating provider of the plan.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"Participating provider" means a health care provider who has contracted with a health benefit plan issuer to provide health care services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1663.003.</w:t>
      </w:r>
      <w:r>
        <w:rPr>
          <w:u w:val="single"/>
        </w:rPr>
        <w:t xml:space="preserve"> </w:t>
      </w:r>
      <w:r>
        <w:rPr>
          <w:u w:val="single"/>
        </w:rPr>
        <w:t xml:space="preserve"> </w:t>
      </w:r>
      <w:r>
        <w:rPr>
          <w:u w:val="single"/>
        </w:rPr>
        <w:t xml:space="preserve">RULES.  The commissioner may adopt rules to implement this chapter.</w:t>
      </w:r>
    </w:p>
    <w:p w:rsidR="003F3435" w:rsidRDefault="0032493E">
      <w:pPr>
        <w:spacing w:line="480" w:lineRule="auto"/>
        <w:jc w:val="center"/>
      </w:pPr>
      <w:r>
        <w:rPr>
          <w:u w:val="single"/>
        </w:rPr>
        <w:t xml:space="preserve">SUBCHAPTER B.  TRANSPARENCY TOOLS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1663.051.</w:t>
      </w:r>
      <w:r>
        <w:rPr>
          <w:u w:val="single"/>
        </w:rPr>
        <w:t xml:space="preserve"> </w:t>
      </w:r>
      <w:r>
        <w:rPr>
          <w:u w:val="single"/>
        </w:rPr>
        <w:t xml:space="preserve"> </w:t>
      </w:r>
      <w:r>
        <w:rPr>
          <w:u w:val="single"/>
        </w:rPr>
        <w:t xml:space="preserve">AVAILABILITY OF PRICE AND QUALITY INFORMATION.  (a)  A health benefit plan issuer shall provide on its publicly available Internet website an interactive mechanism that, for a health care service classified by the Current Procedural Terminology code associated with the service, allows an enrollee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and obtain from the issuer: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payments made by the issuer to participating providers under the enrollee's health benefit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payment methodology for and an estimate of the dollar amount the issuer will pay for a health care service provided by a health care provider who is not a participating provider, including an out-of-network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compare allowed amounts among participating providers;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enrollee's out-of-pocket costs under the enrollee's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interactive mechanism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 brief description of each Current Procedural Terminology code that allows an enrollee to find the appropriate code for a particular health care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enrollee to receive the requested information before the enrollee receives the health care service or an associated supply for which the enrollee requested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information to the enrollee using plain language.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shall update the interactive mechanism for a health benefit plan with each payment made by the issuer with respect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issuer may contract with a third party to provide the interactive mechanism.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1663.052.</w:t>
      </w:r>
      <w:r>
        <w:rPr>
          <w:u w:val="single"/>
        </w:rPr>
        <w:t xml:space="preserve"> </w:t>
      </w:r>
      <w:r>
        <w:rPr>
          <w:u w:val="single"/>
        </w:rPr>
        <w:t xml:space="preserve"> </w:t>
      </w:r>
      <w:r>
        <w:rPr>
          <w:u w:val="single"/>
        </w:rPr>
        <w:t xml:space="preserve">ESTIMATE REQUIREMENTS.  To satisfy the requirement under Section 1663.051(a)(3), a health benefit plan issuer shall provide a good-faith estimate of the amount the enrollee will be responsible to pay for a health care service based on the information available to the issuer at the time the estimate is requested.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1663.053.</w:t>
      </w:r>
      <w:r>
        <w:rPr>
          <w:u w:val="single"/>
        </w:rPr>
        <w:t xml:space="preserve"> </w:t>
      </w:r>
      <w:r>
        <w:rPr>
          <w:u w:val="single"/>
        </w:rPr>
        <w:t xml:space="preserve"> </w:t>
      </w:r>
      <w:r>
        <w:rPr>
          <w:u w:val="single"/>
        </w:rPr>
        <w:t xml:space="preserve">NOTICE TO ENROLLEES.  A health benefit plan issuer shall inform an enrollee requesting an estimate under Section 1663.051(a)(3) that the actual amount of the charges and the amount the enrollee is responsible to pay for the service may vary based upon unforeseen services that arise from the proposed service.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1663, Insurance Code, as added by this Act, applies only to a health benefit plan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